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A1FB" w14:textId="4C90A4E1" w:rsidR="00D92662" w:rsidRPr="00D92662" w:rsidRDefault="00D574C1" w:rsidP="00D92662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A40B526" wp14:editId="6A9BB1C0">
            <wp:simplePos x="0" y="0"/>
            <wp:positionH relativeFrom="column">
              <wp:posOffset>3490332</wp:posOffset>
            </wp:positionH>
            <wp:positionV relativeFrom="paragraph">
              <wp:posOffset>-546410</wp:posOffset>
            </wp:positionV>
            <wp:extent cx="2240992" cy="1585013"/>
            <wp:effectExtent l="0" t="0" r="0" b="2540"/>
            <wp:wrapNone/>
            <wp:docPr id="3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92" cy="1585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15ED7" w14:textId="77777777" w:rsidR="00D574C1" w:rsidRDefault="00D574C1" w:rsidP="00D92662">
      <w:pPr>
        <w:jc w:val="center"/>
        <w:rPr>
          <w:rFonts w:cs="Arial"/>
          <w:b/>
          <w:sz w:val="24"/>
          <w:szCs w:val="24"/>
          <w:u w:val="single"/>
        </w:rPr>
      </w:pPr>
    </w:p>
    <w:p w14:paraId="08D04FD0" w14:textId="77777777" w:rsidR="00D574C1" w:rsidRDefault="00D574C1" w:rsidP="00D92662">
      <w:pPr>
        <w:jc w:val="center"/>
        <w:rPr>
          <w:rFonts w:cs="Arial"/>
          <w:b/>
          <w:sz w:val="24"/>
          <w:szCs w:val="24"/>
          <w:u w:val="single"/>
        </w:rPr>
      </w:pPr>
    </w:p>
    <w:p w14:paraId="25F3448C" w14:textId="77777777" w:rsidR="00D574C1" w:rsidRDefault="00D574C1" w:rsidP="00D92662">
      <w:pPr>
        <w:jc w:val="center"/>
        <w:rPr>
          <w:rFonts w:cs="Arial"/>
          <w:b/>
          <w:sz w:val="24"/>
          <w:szCs w:val="24"/>
          <w:u w:val="single"/>
        </w:rPr>
      </w:pPr>
    </w:p>
    <w:p w14:paraId="449DFA2B" w14:textId="2F939FCF" w:rsidR="00D92662" w:rsidRPr="00D92662" w:rsidRDefault="00D92662" w:rsidP="00D92662">
      <w:pPr>
        <w:jc w:val="center"/>
        <w:rPr>
          <w:rFonts w:cs="Arial"/>
          <w:b/>
          <w:bCs/>
          <w:sz w:val="24"/>
          <w:szCs w:val="24"/>
          <w:u w:val="single"/>
        </w:rPr>
      </w:pPr>
      <w:r w:rsidRPr="00D92662">
        <w:rPr>
          <w:rFonts w:cs="Arial"/>
          <w:b/>
          <w:sz w:val="24"/>
          <w:szCs w:val="24"/>
          <w:u w:val="single"/>
        </w:rPr>
        <w:t>Tertiary Survey completion by Major Trauma nurse practitioner and Major Trauma Rehabilitation Coordinator</w:t>
      </w:r>
    </w:p>
    <w:p w14:paraId="7B93113E" w14:textId="712B6CEC" w:rsidR="00D92662" w:rsidRDefault="00D92662" w:rsidP="008D4C2A">
      <w:pPr>
        <w:jc w:val="right"/>
        <w:rPr>
          <w:rFonts w:cs="Arial"/>
          <w:b/>
          <w:bCs/>
          <w:szCs w:val="24"/>
        </w:rPr>
      </w:pPr>
    </w:p>
    <w:p w14:paraId="54097E9E" w14:textId="6FEA31FF" w:rsidR="00D92662" w:rsidRDefault="00D92662" w:rsidP="008D4C2A">
      <w:pPr>
        <w:jc w:val="right"/>
        <w:rPr>
          <w:rFonts w:cs="Arial"/>
          <w:b/>
          <w:bCs/>
          <w:szCs w:val="24"/>
        </w:rPr>
      </w:pPr>
    </w:p>
    <w:p w14:paraId="43D946F6" w14:textId="77777777" w:rsidR="00D85A9E" w:rsidRPr="008D12AB" w:rsidRDefault="001604D1" w:rsidP="00D85A9E">
      <w:pPr>
        <w:pStyle w:val="Title"/>
        <w:rPr>
          <w:rFonts w:cs="Arial"/>
          <w:bCs/>
        </w:rPr>
      </w:pPr>
      <w:r>
        <w:rPr>
          <w:rFonts w:cs="Arial"/>
          <w:bCs/>
        </w:rPr>
        <w:t>EXPANDED</w:t>
      </w:r>
      <w:r w:rsidR="00D85A9E" w:rsidRPr="008D12AB">
        <w:rPr>
          <w:rFonts w:cs="Arial"/>
          <w:bCs/>
        </w:rPr>
        <w:t xml:space="preserve"> SCOPE OF PRAC</w:t>
      </w:r>
      <w:r w:rsidR="001D70D5">
        <w:rPr>
          <w:rFonts w:cs="Arial"/>
          <w:bCs/>
        </w:rPr>
        <w:t>T</w:t>
      </w:r>
      <w:r w:rsidR="00D85A9E" w:rsidRPr="008D12AB">
        <w:rPr>
          <w:rFonts w:cs="Arial"/>
          <w:bCs/>
        </w:rPr>
        <w:t>ICE</w:t>
      </w:r>
    </w:p>
    <w:p w14:paraId="01842A88" w14:textId="77777777" w:rsidR="00D85A9E" w:rsidRDefault="00D85A9E" w:rsidP="00D85A9E">
      <w:pPr>
        <w:pStyle w:val="Title"/>
        <w:rPr>
          <w:rFonts w:cs="Arial"/>
          <w:b w:val="0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248"/>
      </w:tblGrid>
      <w:tr w:rsidR="002875A8" w:rsidRPr="00C53A9B" w14:paraId="2BACA77F" w14:textId="77777777" w:rsidTr="004718A8">
        <w:tc>
          <w:tcPr>
            <w:tcW w:w="4824" w:type="dxa"/>
          </w:tcPr>
          <w:p w14:paraId="46604ABE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Detailed Title:</w:t>
            </w:r>
          </w:p>
        </w:tc>
        <w:tc>
          <w:tcPr>
            <w:tcW w:w="4248" w:type="dxa"/>
          </w:tcPr>
          <w:p w14:paraId="772042B9" w14:textId="4557C566" w:rsidR="002875A8" w:rsidRPr="0019004D" w:rsidRDefault="005D0C01" w:rsidP="002875A8">
            <w:pPr>
              <w:pStyle w:val="Title"/>
              <w:jc w:val="left"/>
              <w:rPr>
                <w:rFonts w:cs="Arial"/>
                <w:b w:val="0"/>
                <w:bCs/>
                <w:sz w:val="20"/>
                <w:highlight w:val="yellow"/>
              </w:rPr>
            </w:pPr>
            <w:r w:rsidRPr="0019004D">
              <w:rPr>
                <w:rFonts w:cs="Arial"/>
                <w:b w:val="0"/>
                <w:bCs/>
                <w:sz w:val="20"/>
                <w:highlight w:val="yellow"/>
              </w:rPr>
              <w:t xml:space="preserve">Tertiary survey completion by </w:t>
            </w:r>
            <w:r w:rsidR="009B39F6" w:rsidRPr="0019004D">
              <w:rPr>
                <w:rFonts w:cs="Arial"/>
                <w:b w:val="0"/>
                <w:bCs/>
                <w:sz w:val="20"/>
                <w:highlight w:val="yellow"/>
              </w:rPr>
              <w:t>XXXXXX</w:t>
            </w:r>
            <w:r w:rsidR="00353547" w:rsidRPr="0019004D">
              <w:rPr>
                <w:rFonts w:cs="Arial"/>
                <w:b w:val="0"/>
                <w:bCs/>
                <w:sz w:val="20"/>
                <w:highlight w:val="yellow"/>
              </w:rPr>
              <w:t xml:space="preserve"> (change areas in subsequent text highlighted like this to reflect the staff group </w:t>
            </w:r>
            <w:r w:rsidR="0019004D" w:rsidRPr="0019004D">
              <w:rPr>
                <w:rFonts w:cs="Arial"/>
                <w:b w:val="0"/>
                <w:bCs/>
                <w:sz w:val="20"/>
                <w:highlight w:val="yellow"/>
              </w:rPr>
              <w:t>selected</w:t>
            </w:r>
            <w:r w:rsidR="00355837">
              <w:rPr>
                <w:rFonts w:cs="Arial"/>
                <w:b w:val="0"/>
                <w:bCs/>
                <w:sz w:val="20"/>
                <w:highlight w:val="yellow"/>
              </w:rPr>
              <w:t xml:space="preserve"> and areas affected</w:t>
            </w:r>
            <w:r w:rsidR="0019004D" w:rsidRPr="0019004D">
              <w:rPr>
                <w:rFonts w:cs="Arial"/>
                <w:b w:val="0"/>
                <w:bCs/>
                <w:sz w:val="20"/>
                <w:highlight w:val="yellow"/>
              </w:rPr>
              <w:t>).</w:t>
            </w:r>
          </w:p>
        </w:tc>
      </w:tr>
      <w:tr w:rsidR="002875A8" w:rsidRPr="00C53A9B" w14:paraId="5BDBF469" w14:textId="77777777" w:rsidTr="004718A8">
        <w:tc>
          <w:tcPr>
            <w:tcW w:w="4824" w:type="dxa"/>
          </w:tcPr>
          <w:p w14:paraId="19A28962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 w:rsidRPr="00C53A9B">
              <w:rPr>
                <w:b/>
                <w:szCs w:val="22"/>
              </w:rPr>
              <w:t>Version:</w:t>
            </w:r>
          </w:p>
        </w:tc>
        <w:tc>
          <w:tcPr>
            <w:tcW w:w="4248" w:type="dxa"/>
          </w:tcPr>
          <w:p w14:paraId="0B7D2AB4" w14:textId="77777777" w:rsidR="002875A8" w:rsidRPr="00777CAB" w:rsidRDefault="005D0C01" w:rsidP="004718A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</w:tr>
      <w:tr w:rsidR="002875A8" w:rsidRPr="00C53A9B" w14:paraId="311F84F1" w14:textId="77777777" w:rsidTr="004718A8">
        <w:tc>
          <w:tcPr>
            <w:tcW w:w="4824" w:type="dxa"/>
          </w:tcPr>
          <w:p w14:paraId="203C42C1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248" w:type="dxa"/>
          </w:tcPr>
          <w:p w14:paraId="42D99B16" w14:textId="77777777" w:rsidR="002875A8" w:rsidRPr="00777CAB" w:rsidRDefault="002875A8" w:rsidP="004718A8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6BB7475A" w14:textId="77777777" w:rsidTr="004718A8">
        <w:tc>
          <w:tcPr>
            <w:tcW w:w="4824" w:type="dxa"/>
          </w:tcPr>
          <w:p w14:paraId="213BE53F" w14:textId="77777777" w:rsidR="002875A8" w:rsidRDefault="002875A8" w:rsidP="004718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Type of Expanded Practice:</w:t>
            </w:r>
          </w:p>
        </w:tc>
        <w:tc>
          <w:tcPr>
            <w:tcW w:w="4248" w:type="dxa"/>
          </w:tcPr>
          <w:p w14:paraId="11D6779C" w14:textId="77777777" w:rsidR="002875A8" w:rsidRPr="00777CAB" w:rsidRDefault="005D0C01" w:rsidP="002875A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Completion of tertiary surveys</w:t>
            </w:r>
          </w:p>
        </w:tc>
      </w:tr>
      <w:tr w:rsidR="002875A8" w:rsidRPr="00C53A9B" w14:paraId="53EEA212" w14:textId="77777777" w:rsidTr="004718A8">
        <w:tc>
          <w:tcPr>
            <w:tcW w:w="4824" w:type="dxa"/>
          </w:tcPr>
          <w:p w14:paraId="713943EC" w14:textId="77777777" w:rsidR="002875A8" w:rsidRDefault="002875A8" w:rsidP="004718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Professional Group:</w:t>
            </w:r>
          </w:p>
        </w:tc>
        <w:tc>
          <w:tcPr>
            <w:tcW w:w="4248" w:type="dxa"/>
          </w:tcPr>
          <w:p w14:paraId="3CEFBB3B" w14:textId="44FDD8E8" w:rsidR="00777CAB" w:rsidRPr="00777CAB" w:rsidRDefault="00777CAB" w:rsidP="00EA5491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17E691D6" w14:textId="77777777" w:rsidTr="004718A8">
        <w:tc>
          <w:tcPr>
            <w:tcW w:w="4824" w:type="dxa"/>
          </w:tcPr>
          <w:p w14:paraId="04CC6C00" w14:textId="77777777" w:rsidR="002875A8" w:rsidRDefault="002875A8" w:rsidP="004718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Ward / Department:</w:t>
            </w:r>
          </w:p>
        </w:tc>
        <w:tc>
          <w:tcPr>
            <w:tcW w:w="4248" w:type="dxa"/>
          </w:tcPr>
          <w:p w14:paraId="3157FF36" w14:textId="5DE212F3" w:rsidR="002875A8" w:rsidRPr="002875A8" w:rsidRDefault="002875A8" w:rsidP="00EC3D10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56A992CA" w14:textId="77777777" w:rsidTr="004718A8">
        <w:tc>
          <w:tcPr>
            <w:tcW w:w="4824" w:type="dxa"/>
          </w:tcPr>
          <w:p w14:paraId="037582B5" w14:textId="77777777" w:rsidR="002875A8" w:rsidRDefault="002875A8" w:rsidP="004718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Division:</w:t>
            </w:r>
          </w:p>
        </w:tc>
        <w:tc>
          <w:tcPr>
            <w:tcW w:w="4248" w:type="dxa"/>
          </w:tcPr>
          <w:p w14:paraId="4E240390" w14:textId="2AC4680A" w:rsidR="002875A8" w:rsidRPr="002875A8" w:rsidRDefault="002875A8" w:rsidP="005D0C01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62E95243" w14:textId="77777777" w:rsidTr="004718A8">
        <w:tc>
          <w:tcPr>
            <w:tcW w:w="4824" w:type="dxa"/>
          </w:tcPr>
          <w:p w14:paraId="4271234D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 w:rsidRPr="00C53A9B">
              <w:rPr>
                <w:b/>
                <w:szCs w:val="22"/>
              </w:rPr>
              <w:t>Approval</w:t>
            </w:r>
            <w:r>
              <w:rPr>
                <w:b/>
                <w:szCs w:val="22"/>
              </w:rPr>
              <w:t xml:space="preserve"> / Ratification</w:t>
            </w:r>
            <w:r w:rsidRPr="00C53A9B">
              <w:rPr>
                <w:b/>
                <w:szCs w:val="22"/>
              </w:rPr>
              <w:t xml:space="preserve"> Committee:</w:t>
            </w:r>
          </w:p>
        </w:tc>
        <w:tc>
          <w:tcPr>
            <w:tcW w:w="4248" w:type="dxa"/>
          </w:tcPr>
          <w:p w14:paraId="09642B99" w14:textId="4BD8023A" w:rsidR="002875A8" w:rsidRPr="002875A8" w:rsidRDefault="002875A8" w:rsidP="00276C27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759412AF" w14:textId="77777777" w:rsidTr="004718A8">
        <w:tc>
          <w:tcPr>
            <w:tcW w:w="4824" w:type="dxa"/>
          </w:tcPr>
          <w:p w14:paraId="2C05D1B2" w14:textId="77777777" w:rsidR="002875A8" w:rsidRPr="00C53A9B" w:rsidRDefault="002875A8" w:rsidP="002875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Owner / Author</w:t>
            </w:r>
            <w:r w:rsidRPr="00C53A9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Name and </w:t>
            </w:r>
            <w:r w:rsidRPr="00C53A9B">
              <w:rPr>
                <w:b/>
                <w:szCs w:val="22"/>
              </w:rPr>
              <w:t xml:space="preserve">Job </w:t>
            </w:r>
            <w:r>
              <w:rPr>
                <w:b/>
                <w:szCs w:val="22"/>
              </w:rPr>
              <w:t>Title</w:t>
            </w:r>
            <w:r w:rsidRPr="00C53A9B">
              <w:rPr>
                <w:b/>
                <w:szCs w:val="22"/>
              </w:rPr>
              <w:t>:</w:t>
            </w:r>
          </w:p>
        </w:tc>
        <w:tc>
          <w:tcPr>
            <w:tcW w:w="4248" w:type="dxa"/>
          </w:tcPr>
          <w:p w14:paraId="2094552B" w14:textId="77777777" w:rsidR="005D0C01" w:rsidRPr="002875A8" w:rsidRDefault="005D0C01" w:rsidP="009B39F6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0A5B81E2" w14:textId="77777777" w:rsidTr="004718A8">
        <w:tc>
          <w:tcPr>
            <w:tcW w:w="4824" w:type="dxa"/>
          </w:tcPr>
          <w:p w14:paraId="4C9DA907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Professional Lead Name and Job Title (if different to above):</w:t>
            </w:r>
          </w:p>
        </w:tc>
        <w:tc>
          <w:tcPr>
            <w:tcW w:w="4248" w:type="dxa"/>
          </w:tcPr>
          <w:p w14:paraId="238A43E6" w14:textId="57B2D20A" w:rsidR="005D0C01" w:rsidRPr="002875A8" w:rsidRDefault="005D0C01" w:rsidP="005D0C01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0D8C656E" w14:textId="77777777" w:rsidTr="004718A8">
        <w:tc>
          <w:tcPr>
            <w:tcW w:w="4824" w:type="dxa"/>
          </w:tcPr>
          <w:p w14:paraId="73927ED5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 w:rsidRPr="00C53A9B">
              <w:rPr>
                <w:b/>
                <w:szCs w:val="22"/>
              </w:rPr>
              <w:t>Date issued:</w:t>
            </w:r>
          </w:p>
        </w:tc>
        <w:tc>
          <w:tcPr>
            <w:tcW w:w="4248" w:type="dxa"/>
          </w:tcPr>
          <w:p w14:paraId="5618B95F" w14:textId="77777777" w:rsidR="002875A8" w:rsidRPr="00777CAB" w:rsidRDefault="002875A8" w:rsidP="00777CAB">
            <w:pPr>
              <w:pStyle w:val="Title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2875A8" w:rsidRPr="00C53A9B" w14:paraId="03B40AED" w14:textId="77777777" w:rsidTr="004718A8">
        <w:tc>
          <w:tcPr>
            <w:tcW w:w="4824" w:type="dxa"/>
          </w:tcPr>
          <w:p w14:paraId="5E1BE05C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248" w:type="dxa"/>
          </w:tcPr>
          <w:p w14:paraId="6E7B1A7C" w14:textId="77777777" w:rsidR="002875A8" w:rsidRPr="00777CAB" w:rsidRDefault="002875A8" w:rsidP="002875A8">
            <w:pPr>
              <w:pStyle w:val="Title"/>
              <w:jc w:val="left"/>
              <w:rPr>
                <w:rFonts w:cs="Arial"/>
                <w:b w:val="0"/>
                <w:bCs/>
                <w:sz w:val="20"/>
              </w:rPr>
            </w:pPr>
          </w:p>
        </w:tc>
      </w:tr>
      <w:tr w:rsidR="002875A8" w:rsidRPr="00C53A9B" w14:paraId="29B6B9CA" w14:textId="77777777" w:rsidTr="004718A8">
        <w:tc>
          <w:tcPr>
            <w:tcW w:w="4824" w:type="dxa"/>
          </w:tcPr>
          <w:p w14:paraId="2D13CD96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 w:rsidRPr="00C53A9B">
              <w:rPr>
                <w:b/>
                <w:szCs w:val="22"/>
              </w:rPr>
              <w:t>Key words:</w:t>
            </w:r>
          </w:p>
        </w:tc>
        <w:tc>
          <w:tcPr>
            <w:tcW w:w="4248" w:type="dxa"/>
          </w:tcPr>
          <w:p w14:paraId="6BC2C2C4" w14:textId="063B01B9" w:rsidR="002875A8" w:rsidRPr="002875A8" w:rsidRDefault="00EC3D10" w:rsidP="00EC3D10">
            <w:pPr>
              <w:spacing w:before="40" w:after="40"/>
              <w:rPr>
                <w:szCs w:val="22"/>
              </w:rPr>
            </w:pPr>
            <w:r w:rsidRPr="00E03B3D">
              <w:rPr>
                <w:szCs w:val="22"/>
                <w:highlight w:val="yellow"/>
              </w:rPr>
              <w:t>MTNP,</w:t>
            </w:r>
            <w:r w:rsidR="00777CAB" w:rsidRPr="00E03B3D">
              <w:rPr>
                <w:szCs w:val="22"/>
                <w:highlight w:val="yellow"/>
              </w:rPr>
              <w:t xml:space="preserve"> Nurse,</w:t>
            </w:r>
            <w:r w:rsidRPr="00E03B3D">
              <w:rPr>
                <w:szCs w:val="22"/>
                <w:highlight w:val="yellow"/>
              </w:rPr>
              <w:t xml:space="preserve"> rehabilitation coordinator, physiotherapist</w:t>
            </w:r>
            <w:r w:rsidR="00777CAB" w:rsidRPr="00E03B3D">
              <w:rPr>
                <w:szCs w:val="22"/>
                <w:highlight w:val="yellow"/>
              </w:rPr>
              <w:t>,</w:t>
            </w:r>
            <w:r w:rsidR="00777CAB">
              <w:rPr>
                <w:szCs w:val="22"/>
              </w:rPr>
              <w:t xml:space="preserve"> </w:t>
            </w:r>
            <w:r>
              <w:rPr>
                <w:szCs w:val="22"/>
              </w:rPr>
              <w:t>tertiary survey</w:t>
            </w:r>
            <w:r w:rsidR="00777CAB">
              <w:rPr>
                <w:szCs w:val="22"/>
              </w:rPr>
              <w:t xml:space="preserve"> </w:t>
            </w:r>
          </w:p>
        </w:tc>
      </w:tr>
      <w:tr w:rsidR="002875A8" w:rsidRPr="00C53A9B" w14:paraId="0FCAEEF5" w14:textId="77777777" w:rsidTr="004718A8">
        <w:tc>
          <w:tcPr>
            <w:tcW w:w="4824" w:type="dxa"/>
          </w:tcPr>
          <w:p w14:paraId="6202331A" w14:textId="77777777" w:rsidR="002875A8" w:rsidRPr="00C53A9B" w:rsidRDefault="002875A8" w:rsidP="002875A8">
            <w:pPr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Main areas affected:</w:t>
            </w:r>
          </w:p>
        </w:tc>
        <w:tc>
          <w:tcPr>
            <w:tcW w:w="4248" w:type="dxa"/>
          </w:tcPr>
          <w:p w14:paraId="096F598B" w14:textId="20BDD9B8" w:rsidR="002875A8" w:rsidRPr="002875A8" w:rsidRDefault="002875A8" w:rsidP="00EA5491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2ED486F6" w14:textId="77777777" w:rsidTr="004718A8">
        <w:tc>
          <w:tcPr>
            <w:tcW w:w="4824" w:type="dxa"/>
          </w:tcPr>
          <w:p w14:paraId="773DEF16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 w:rsidRPr="00C53A9B">
              <w:rPr>
                <w:b/>
                <w:szCs w:val="22"/>
              </w:rPr>
              <w:t>Summary of most recent changes:</w:t>
            </w:r>
          </w:p>
          <w:p w14:paraId="1E0A2724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248" w:type="dxa"/>
          </w:tcPr>
          <w:p w14:paraId="068C4535" w14:textId="77777777" w:rsidR="00777CAB" w:rsidRPr="00777CAB" w:rsidRDefault="00777CAB" w:rsidP="00777CAB">
            <w:pPr>
              <w:widowControl w:val="0"/>
              <w:jc w:val="both"/>
              <w:rPr>
                <w:rFonts w:cs="Arial"/>
                <w:bCs/>
                <w:iCs/>
                <w:szCs w:val="22"/>
              </w:rPr>
            </w:pPr>
            <w:r w:rsidRPr="00777CAB">
              <w:rPr>
                <w:rFonts w:cs="Arial"/>
                <w:bCs/>
                <w:iCs/>
                <w:szCs w:val="22"/>
              </w:rPr>
              <w:t xml:space="preserve">To expand scope of </w:t>
            </w:r>
            <w:r w:rsidR="00EC3D10">
              <w:rPr>
                <w:rFonts w:cs="Arial"/>
                <w:bCs/>
                <w:iCs/>
                <w:szCs w:val="22"/>
              </w:rPr>
              <w:t xml:space="preserve">practice for </w:t>
            </w:r>
            <w:r w:rsidR="00EC3D10" w:rsidRPr="00E03B3D">
              <w:rPr>
                <w:rFonts w:cs="Arial"/>
                <w:bCs/>
                <w:iCs/>
                <w:szCs w:val="22"/>
                <w:highlight w:val="yellow"/>
              </w:rPr>
              <w:t xml:space="preserve">MTNP’s and </w:t>
            </w:r>
            <w:r w:rsidR="00EA5491" w:rsidRPr="00E03B3D">
              <w:rPr>
                <w:rFonts w:cs="Arial"/>
                <w:bCs/>
                <w:iCs/>
                <w:szCs w:val="22"/>
                <w:highlight w:val="yellow"/>
              </w:rPr>
              <w:t>MTRC</w:t>
            </w:r>
            <w:r w:rsidR="00EC3D10">
              <w:rPr>
                <w:rFonts w:cs="Arial"/>
                <w:bCs/>
                <w:iCs/>
                <w:szCs w:val="22"/>
              </w:rPr>
              <w:t xml:space="preserve"> to complete tertiary surveys on MT trauma patients on admission to </w:t>
            </w:r>
            <w:r w:rsidR="00EC3D10" w:rsidRPr="00355837">
              <w:rPr>
                <w:rFonts w:cs="Arial"/>
                <w:bCs/>
                <w:iCs/>
                <w:szCs w:val="22"/>
                <w:highlight w:val="yellow"/>
              </w:rPr>
              <w:t>major trauma unit and other clinical areas</w:t>
            </w:r>
            <w:r w:rsidR="00EC3D10">
              <w:rPr>
                <w:rFonts w:cs="Arial"/>
                <w:bCs/>
                <w:iCs/>
                <w:szCs w:val="22"/>
              </w:rPr>
              <w:t>.</w:t>
            </w:r>
          </w:p>
          <w:p w14:paraId="4E47AD69" w14:textId="77777777" w:rsidR="002875A8" w:rsidRPr="002875A8" w:rsidRDefault="002875A8" w:rsidP="004718A8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038BE6B9" w14:textId="77777777" w:rsidTr="004718A8">
        <w:tc>
          <w:tcPr>
            <w:tcW w:w="4824" w:type="dxa"/>
          </w:tcPr>
          <w:p w14:paraId="2A4A61D6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  <w:r w:rsidRPr="00C53A9B">
              <w:rPr>
                <w:b/>
                <w:szCs w:val="22"/>
              </w:rPr>
              <w:t>Consultation:</w:t>
            </w:r>
          </w:p>
          <w:p w14:paraId="029819C0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</w:p>
          <w:p w14:paraId="20208769" w14:textId="77777777" w:rsidR="002875A8" w:rsidRPr="00C53A9B" w:rsidRDefault="002875A8" w:rsidP="004718A8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4248" w:type="dxa"/>
          </w:tcPr>
          <w:p w14:paraId="138F8271" w14:textId="5FF9AEF1" w:rsidR="00276C27" w:rsidRPr="002875A8" w:rsidRDefault="00276C27" w:rsidP="00EC3D10">
            <w:pPr>
              <w:spacing w:before="40" w:after="40"/>
              <w:rPr>
                <w:szCs w:val="22"/>
              </w:rPr>
            </w:pPr>
          </w:p>
        </w:tc>
      </w:tr>
      <w:tr w:rsidR="002875A8" w:rsidRPr="00C53A9B" w14:paraId="04019DD1" w14:textId="77777777" w:rsidTr="004718A8">
        <w:tc>
          <w:tcPr>
            <w:tcW w:w="4824" w:type="dxa"/>
          </w:tcPr>
          <w:p w14:paraId="291EE721" w14:textId="77777777" w:rsidR="002875A8" w:rsidRPr="002874A9" w:rsidRDefault="002875A8" w:rsidP="004718A8">
            <w:pPr>
              <w:spacing w:before="40" w:after="40"/>
              <w:rPr>
                <w:b/>
                <w:szCs w:val="22"/>
              </w:rPr>
            </w:pPr>
            <w:r w:rsidRPr="002874A9">
              <w:rPr>
                <w:b/>
                <w:szCs w:val="22"/>
              </w:rPr>
              <w:t>Number of pages:</w:t>
            </w:r>
          </w:p>
        </w:tc>
        <w:tc>
          <w:tcPr>
            <w:tcW w:w="4248" w:type="dxa"/>
          </w:tcPr>
          <w:p w14:paraId="21959F01" w14:textId="10D1CFA6" w:rsidR="002875A8" w:rsidRPr="002875A8" w:rsidRDefault="00E03B3D" w:rsidP="004718A8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NUMPAGES  \* MERGEFORMAT </w:instrText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5</w:t>
            </w:r>
            <w:r>
              <w:rPr>
                <w:szCs w:val="22"/>
              </w:rPr>
              <w:fldChar w:fldCharType="end"/>
            </w:r>
          </w:p>
        </w:tc>
      </w:tr>
    </w:tbl>
    <w:p w14:paraId="4D101418" w14:textId="77777777" w:rsidR="002875A8" w:rsidRPr="0035295B" w:rsidRDefault="002875A8" w:rsidP="00D85A9E">
      <w:pPr>
        <w:jc w:val="center"/>
        <w:rPr>
          <w:rFonts w:cs="Arial"/>
          <w:b/>
        </w:rPr>
      </w:pPr>
    </w:p>
    <w:p w14:paraId="514FAFDA" w14:textId="77777777" w:rsidR="00D85A9E" w:rsidRPr="003C27AB" w:rsidRDefault="00D85A9E" w:rsidP="00D85A9E">
      <w:pPr>
        <w:rPr>
          <w:rFonts w:cs="Arial"/>
          <w:b/>
          <w:szCs w:val="22"/>
        </w:rPr>
      </w:pPr>
    </w:p>
    <w:p w14:paraId="791A14BC" w14:textId="77777777" w:rsidR="00D85A9E" w:rsidRPr="003C27AB" w:rsidRDefault="00D85A9E" w:rsidP="00D85A9E">
      <w:pPr>
        <w:rPr>
          <w:rFonts w:cs="Arial"/>
          <w:b/>
          <w:szCs w:val="22"/>
        </w:rPr>
      </w:pPr>
    </w:p>
    <w:p w14:paraId="789A68A1" w14:textId="281EB03D" w:rsidR="00E10C16" w:rsidRDefault="00E10C1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3C5BEC0D" w14:textId="77777777" w:rsidR="00D85A9E" w:rsidRPr="003C27AB" w:rsidRDefault="00D85A9E" w:rsidP="00D85A9E">
      <w:pPr>
        <w:rPr>
          <w:rFonts w:cs="Arial"/>
          <w:b/>
          <w:szCs w:val="22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85A9E" w:rsidRPr="003C27AB" w14:paraId="678E0754" w14:textId="77777777" w:rsidTr="002563ED">
        <w:trPr>
          <w:trHeight w:val="74"/>
        </w:trPr>
        <w:tc>
          <w:tcPr>
            <w:tcW w:w="9747" w:type="dxa"/>
          </w:tcPr>
          <w:p w14:paraId="56ACDDE6" w14:textId="77777777" w:rsidR="00D85A9E" w:rsidRPr="003C27AB" w:rsidRDefault="00D85A9E" w:rsidP="002563ED">
            <w:pPr>
              <w:jc w:val="center"/>
              <w:rPr>
                <w:rFonts w:cs="Arial"/>
                <w:b/>
                <w:szCs w:val="22"/>
              </w:rPr>
            </w:pPr>
          </w:p>
          <w:p w14:paraId="40C9B2AC" w14:textId="77777777" w:rsidR="00D85A9E" w:rsidRPr="003C27AB" w:rsidRDefault="00D85A9E" w:rsidP="002563ED">
            <w:pPr>
              <w:jc w:val="center"/>
              <w:rPr>
                <w:rFonts w:cs="Arial"/>
                <w:b/>
                <w:szCs w:val="22"/>
              </w:rPr>
            </w:pPr>
            <w:r w:rsidRPr="003C27AB">
              <w:rPr>
                <w:rFonts w:cs="Arial"/>
                <w:b/>
                <w:szCs w:val="22"/>
              </w:rPr>
              <w:t>Definition of procedure</w:t>
            </w:r>
          </w:p>
          <w:p w14:paraId="14D83C77" w14:textId="77777777" w:rsidR="00D85A9E" w:rsidRPr="003C27AB" w:rsidRDefault="00D85A9E" w:rsidP="002563ED">
            <w:pPr>
              <w:jc w:val="center"/>
              <w:rPr>
                <w:rFonts w:cs="Arial"/>
                <w:szCs w:val="22"/>
              </w:rPr>
            </w:pPr>
            <w:r w:rsidRPr="003C27AB">
              <w:rPr>
                <w:rFonts w:cs="Arial"/>
                <w:szCs w:val="22"/>
              </w:rPr>
              <w:t>(Evidence based)</w:t>
            </w:r>
          </w:p>
          <w:p w14:paraId="46945BC0" w14:textId="77777777" w:rsidR="00D85A9E" w:rsidRPr="003C27AB" w:rsidRDefault="00D85A9E" w:rsidP="002563ED">
            <w:pPr>
              <w:jc w:val="center"/>
              <w:rPr>
                <w:rFonts w:cs="Arial"/>
                <w:szCs w:val="22"/>
              </w:rPr>
            </w:pPr>
          </w:p>
          <w:p w14:paraId="4490A945" w14:textId="77777777" w:rsidR="00023BFE" w:rsidRDefault="00031FA7" w:rsidP="00F71EBF">
            <w:pPr>
              <w:pStyle w:val="BodyText2"/>
              <w:spacing w:line="24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Delayed diagnosis and missed injuries </w:t>
            </w:r>
            <w:r w:rsidR="00F70CB1">
              <w:rPr>
                <w:rFonts w:cs="Arial"/>
                <w:szCs w:val="22"/>
              </w:rPr>
              <w:t>can</w:t>
            </w:r>
            <w:r>
              <w:rPr>
                <w:rFonts w:cs="Arial"/>
                <w:szCs w:val="22"/>
              </w:rPr>
              <w:t xml:space="preserve"> have a significant impact on major </w:t>
            </w:r>
            <w:r w:rsidR="0065333A">
              <w:rPr>
                <w:rFonts w:cs="Arial"/>
                <w:szCs w:val="22"/>
              </w:rPr>
              <w:t>trauma</w:t>
            </w:r>
            <w:r>
              <w:rPr>
                <w:rFonts w:cs="Arial"/>
                <w:szCs w:val="22"/>
              </w:rPr>
              <w:t xml:space="preserve"> </w:t>
            </w:r>
            <w:r w:rsidR="0065333A">
              <w:rPr>
                <w:rFonts w:cs="Arial"/>
                <w:szCs w:val="22"/>
              </w:rPr>
              <w:t>patient’s</w:t>
            </w:r>
            <w:r>
              <w:rPr>
                <w:rFonts w:cs="Arial"/>
                <w:szCs w:val="22"/>
              </w:rPr>
              <w:t xml:space="preserve"> </w:t>
            </w:r>
            <w:r w:rsidR="0065333A">
              <w:rPr>
                <w:rFonts w:cs="Arial"/>
                <w:szCs w:val="22"/>
              </w:rPr>
              <w:t>morbidity</w:t>
            </w:r>
            <w:r>
              <w:rPr>
                <w:rFonts w:cs="Arial"/>
                <w:szCs w:val="22"/>
              </w:rPr>
              <w:t xml:space="preserve"> and mortality. They may exacerbate the severity of the initial injury, </w:t>
            </w:r>
            <w:r w:rsidR="0065333A">
              <w:rPr>
                <w:rFonts w:cs="Arial"/>
                <w:szCs w:val="22"/>
              </w:rPr>
              <w:t>result in</w:t>
            </w:r>
            <w:r>
              <w:rPr>
                <w:rFonts w:cs="Arial"/>
                <w:szCs w:val="22"/>
              </w:rPr>
              <w:t xml:space="preserve"> permanent </w:t>
            </w:r>
            <w:r w:rsidR="0065333A">
              <w:rPr>
                <w:rFonts w:cs="Arial"/>
                <w:szCs w:val="22"/>
              </w:rPr>
              <w:t>disability</w:t>
            </w:r>
            <w:r>
              <w:rPr>
                <w:rFonts w:cs="Arial"/>
                <w:szCs w:val="22"/>
              </w:rPr>
              <w:t xml:space="preserve">, increase length of hospital admission and increase the cost of trauma </w:t>
            </w:r>
            <w:r w:rsidR="0065333A">
              <w:rPr>
                <w:rFonts w:cs="Arial"/>
                <w:szCs w:val="22"/>
              </w:rPr>
              <w:t>patient’s</w:t>
            </w:r>
            <w:r>
              <w:rPr>
                <w:rFonts w:cs="Arial"/>
                <w:szCs w:val="22"/>
              </w:rPr>
              <w:t xml:space="preserve"> care </w:t>
            </w:r>
            <w:r w:rsidR="0065333A">
              <w:rPr>
                <w:rFonts w:cs="Arial"/>
                <w:szCs w:val="22"/>
              </w:rPr>
              <w:t>(Stanislaw</w:t>
            </w:r>
            <w:r>
              <w:rPr>
                <w:rFonts w:cs="Arial"/>
                <w:szCs w:val="22"/>
              </w:rPr>
              <w:t xml:space="preserve"> and Lindsey 2017). According to the current literature the incidence of missed injuries in trauma </w:t>
            </w:r>
            <w:r w:rsidR="0065333A">
              <w:rPr>
                <w:rFonts w:cs="Arial"/>
                <w:szCs w:val="22"/>
              </w:rPr>
              <w:t>patients</w:t>
            </w:r>
            <w:r>
              <w:rPr>
                <w:rFonts w:cs="Arial"/>
                <w:szCs w:val="22"/>
              </w:rPr>
              <w:t xml:space="preserve"> varies between 0.6%-39% (</w:t>
            </w:r>
            <w:proofErr w:type="spellStart"/>
            <w:r>
              <w:rPr>
                <w:rFonts w:cs="Arial"/>
                <w:szCs w:val="22"/>
              </w:rPr>
              <w:t>Tammelin</w:t>
            </w:r>
            <w:proofErr w:type="spellEnd"/>
            <w:r>
              <w:rPr>
                <w:rFonts w:cs="Arial"/>
                <w:szCs w:val="22"/>
              </w:rPr>
              <w:t xml:space="preserve"> et al 2016). </w:t>
            </w:r>
            <w:r w:rsidR="00000238">
              <w:rPr>
                <w:rFonts w:cs="Arial"/>
                <w:szCs w:val="22"/>
              </w:rPr>
              <w:t xml:space="preserve"> </w:t>
            </w:r>
            <w:r w:rsidR="007A64B6">
              <w:rPr>
                <w:rFonts w:cs="Arial"/>
                <w:szCs w:val="22"/>
              </w:rPr>
              <w:t>There are any factors which contribute towards missed injuries. These include altered</w:t>
            </w:r>
            <w:r w:rsidR="00000238">
              <w:rPr>
                <w:rFonts w:cs="Arial"/>
                <w:szCs w:val="22"/>
              </w:rPr>
              <w:t xml:space="preserve"> </w:t>
            </w:r>
            <w:r w:rsidR="0065333A">
              <w:rPr>
                <w:rFonts w:cs="Arial"/>
                <w:szCs w:val="22"/>
              </w:rPr>
              <w:t>conscious</w:t>
            </w:r>
            <w:r w:rsidR="00000238">
              <w:rPr>
                <w:rFonts w:cs="Arial"/>
                <w:szCs w:val="22"/>
              </w:rPr>
              <w:t xml:space="preserve"> level, (from CNS </w:t>
            </w:r>
            <w:r w:rsidR="0065333A">
              <w:rPr>
                <w:rFonts w:cs="Arial"/>
                <w:szCs w:val="22"/>
              </w:rPr>
              <w:t>injury</w:t>
            </w:r>
            <w:r w:rsidR="00000238">
              <w:rPr>
                <w:rFonts w:cs="Arial"/>
                <w:szCs w:val="22"/>
              </w:rPr>
              <w:t xml:space="preserve">, intoxication or sedation), distracting injury, or need for </w:t>
            </w:r>
            <w:r w:rsidR="0065333A">
              <w:rPr>
                <w:rFonts w:cs="Arial"/>
                <w:szCs w:val="22"/>
              </w:rPr>
              <w:t>emergent</w:t>
            </w:r>
            <w:r w:rsidR="00000238">
              <w:rPr>
                <w:rFonts w:cs="Arial"/>
                <w:szCs w:val="22"/>
              </w:rPr>
              <w:t xml:space="preserve"> surgery</w:t>
            </w:r>
            <w:r w:rsidR="007A64B6">
              <w:rPr>
                <w:rFonts w:cs="Arial"/>
                <w:szCs w:val="22"/>
              </w:rPr>
              <w:t xml:space="preserve"> which </w:t>
            </w:r>
            <w:r w:rsidR="00000238">
              <w:rPr>
                <w:rFonts w:cs="Arial"/>
                <w:szCs w:val="22"/>
              </w:rPr>
              <w:t xml:space="preserve"> may impede adequate and detailed assessment of the patient, (</w:t>
            </w:r>
            <w:proofErr w:type="spellStart"/>
            <w:r w:rsidR="00000238">
              <w:rPr>
                <w:rFonts w:cs="Arial"/>
                <w:szCs w:val="22"/>
              </w:rPr>
              <w:t>Keijzers</w:t>
            </w:r>
            <w:proofErr w:type="spellEnd"/>
            <w:r w:rsidR="00000238">
              <w:rPr>
                <w:rFonts w:cs="Arial"/>
                <w:szCs w:val="22"/>
              </w:rPr>
              <w:t xml:space="preserve"> et al 2012 The tertiary survey  has been proposed to reduce these missed injuries, (</w:t>
            </w:r>
            <w:proofErr w:type="spellStart"/>
            <w:r w:rsidR="00000238">
              <w:rPr>
                <w:rFonts w:cs="Arial"/>
                <w:szCs w:val="22"/>
              </w:rPr>
              <w:t>Keijzers</w:t>
            </w:r>
            <w:proofErr w:type="spellEnd"/>
            <w:r w:rsidR="00000238">
              <w:rPr>
                <w:rFonts w:cs="Arial"/>
                <w:szCs w:val="22"/>
              </w:rPr>
              <w:t xml:space="preserve"> et al, (2015</w:t>
            </w:r>
            <w:r w:rsidR="00F71EBF">
              <w:rPr>
                <w:rFonts w:cs="Arial"/>
                <w:szCs w:val="22"/>
              </w:rPr>
              <w:t xml:space="preserve">). A tertiary survey is a head to toe reassessment of injuries usually completed the day after arrival to </w:t>
            </w:r>
            <w:r w:rsidR="0065333A">
              <w:rPr>
                <w:rFonts w:cs="Arial"/>
                <w:szCs w:val="22"/>
              </w:rPr>
              <w:t>identify</w:t>
            </w:r>
            <w:r w:rsidR="00F71EBF">
              <w:rPr>
                <w:rFonts w:cs="Arial"/>
                <w:szCs w:val="22"/>
              </w:rPr>
              <w:t xml:space="preserve"> any </w:t>
            </w:r>
            <w:r w:rsidR="0065333A">
              <w:rPr>
                <w:rFonts w:cs="Arial"/>
                <w:szCs w:val="22"/>
              </w:rPr>
              <w:t>injuries</w:t>
            </w:r>
            <w:r w:rsidR="00F71EBF">
              <w:rPr>
                <w:rFonts w:cs="Arial"/>
                <w:szCs w:val="22"/>
              </w:rPr>
              <w:t xml:space="preserve"> that may have been missed at the </w:t>
            </w:r>
            <w:r w:rsidR="0065333A">
              <w:rPr>
                <w:rFonts w:cs="Arial"/>
                <w:szCs w:val="22"/>
              </w:rPr>
              <w:t>original</w:t>
            </w:r>
            <w:r w:rsidR="00F71EBF">
              <w:rPr>
                <w:rFonts w:cs="Arial"/>
                <w:szCs w:val="22"/>
              </w:rPr>
              <w:t xml:space="preserve"> admission and review those that were identified, (TARN 2020). The patient must be </w:t>
            </w:r>
            <w:r w:rsidR="002B350A">
              <w:rPr>
                <w:rFonts w:cs="Arial"/>
                <w:szCs w:val="22"/>
              </w:rPr>
              <w:t>awake, responsive and able to communicate any complaints. There may there be a delay in completing it (greater than 24 hours</w:t>
            </w:r>
            <w:r w:rsidR="007A64B6">
              <w:rPr>
                <w:rFonts w:cs="Arial"/>
                <w:szCs w:val="22"/>
              </w:rPr>
              <w:t>)</w:t>
            </w:r>
            <w:r w:rsidR="002B350A">
              <w:rPr>
                <w:rFonts w:cs="Arial"/>
                <w:szCs w:val="22"/>
              </w:rPr>
              <w:t xml:space="preserve"> until the patient has been </w:t>
            </w:r>
            <w:r w:rsidR="0065333A">
              <w:rPr>
                <w:rFonts w:cs="Arial"/>
                <w:szCs w:val="22"/>
              </w:rPr>
              <w:t>stepped down</w:t>
            </w:r>
            <w:r w:rsidR="002B350A">
              <w:rPr>
                <w:rFonts w:cs="Arial"/>
                <w:szCs w:val="22"/>
              </w:rPr>
              <w:t xml:space="preserve"> from</w:t>
            </w:r>
            <w:r w:rsidR="00F71EBF">
              <w:rPr>
                <w:rFonts w:cs="Arial"/>
                <w:szCs w:val="22"/>
              </w:rPr>
              <w:t xml:space="preserve"> critical care </w:t>
            </w:r>
            <w:r w:rsidR="002B350A">
              <w:rPr>
                <w:rFonts w:cs="Arial"/>
                <w:szCs w:val="22"/>
              </w:rPr>
              <w:t xml:space="preserve">to a ward </w:t>
            </w:r>
            <w:r w:rsidR="00F71EBF">
              <w:rPr>
                <w:rFonts w:cs="Arial"/>
                <w:szCs w:val="22"/>
              </w:rPr>
              <w:t xml:space="preserve">area. There is evidence published </w:t>
            </w:r>
            <w:r w:rsidR="0065333A">
              <w:rPr>
                <w:rFonts w:cs="Arial"/>
                <w:szCs w:val="22"/>
              </w:rPr>
              <w:t>demonstrating</w:t>
            </w:r>
            <w:r w:rsidR="00F71EBF">
              <w:rPr>
                <w:rFonts w:cs="Arial"/>
                <w:szCs w:val="22"/>
              </w:rPr>
              <w:t xml:space="preserve"> that trauma nurses are effective at performing comprehensive tertiary surveys, (Handy et al 2015).</w:t>
            </w:r>
            <w:r w:rsidR="00023BFE">
              <w:rPr>
                <w:rFonts w:cs="Arial"/>
                <w:szCs w:val="22"/>
              </w:rPr>
              <w:t xml:space="preserve"> MTNP’s are </w:t>
            </w:r>
            <w:r w:rsidR="0065333A">
              <w:rPr>
                <w:rFonts w:cs="Arial"/>
                <w:szCs w:val="22"/>
              </w:rPr>
              <w:t>already</w:t>
            </w:r>
            <w:r w:rsidR="00023BFE">
              <w:rPr>
                <w:rFonts w:cs="Arial"/>
                <w:szCs w:val="22"/>
              </w:rPr>
              <w:t xml:space="preserve"> </w:t>
            </w:r>
            <w:r w:rsidR="0065333A">
              <w:rPr>
                <w:rFonts w:cs="Arial"/>
                <w:szCs w:val="22"/>
              </w:rPr>
              <w:t>completing</w:t>
            </w:r>
            <w:r w:rsidR="00023BFE">
              <w:rPr>
                <w:rFonts w:cs="Arial"/>
                <w:szCs w:val="22"/>
              </w:rPr>
              <w:t xml:space="preserve"> this skill in UK MTC’s after successful completion of a training package.</w:t>
            </w:r>
          </w:p>
          <w:p w14:paraId="7CBA91B5" w14:textId="77777777" w:rsidR="00D47A80" w:rsidRPr="003C27AB" w:rsidRDefault="00F71EBF" w:rsidP="00F71EBF">
            <w:pPr>
              <w:pStyle w:val="BodyText2"/>
              <w:spacing w:line="24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  <w:p w14:paraId="1C74BE33" w14:textId="77777777" w:rsidR="00D47A80" w:rsidRPr="003C27AB" w:rsidRDefault="00D47A80" w:rsidP="00D47A80">
            <w:pPr>
              <w:rPr>
                <w:rFonts w:cs="Arial"/>
                <w:szCs w:val="22"/>
              </w:rPr>
            </w:pPr>
            <w:r w:rsidRPr="003C27AB">
              <w:rPr>
                <w:rFonts w:cs="Arial"/>
                <w:szCs w:val="22"/>
              </w:rPr>
              <w:t xml:space="preserve">This policy will enable </w:t>
            </w:r>
            <w:r w:rsidR="00023BFE" w:rsidRPr="00353547">
              <w:rPr>
                <w:rFonts w:cs="Arial"/>
                <w:szCs w:val="22"/>
                <w:highlight w:val="yellow"/>
              </w:rPr>
              <w:t>MTNP’s and MTRC</w:t>
            </w:r>
            <w:r w:rsidR="00023BFE">
              <w:rPr>
                <w:rFonts w:cs="Arial"/>
                <w:szCs w:val="22"/>
              </w:rPr>
              <w:t xml:space="preserve"> to complete tertiary surveys to identify  potential ‘missed </w:t>
            </w:r>
            <w:r w:rsidR="0065333A">
              <w:rPr>
                <w:rFonts w:cs="Arial"/>
                <w:szCs w:val="22"/>
              </w:rPr>
              <w:t>injuries</w:t>
            </w:r>
            <w:r w:rsidR="00023BFE">
              <w:rPr>
                <w:rFonts w:cs="Arial"/>
                <w:szCs w:val="22"/>
              </w:rPr>
              <w:t xml:space="preserve">’,  review </w:t>
            </w:r>
            <w:r w:rsidR="0065333A">
              <w:rPr>
                <w:rFonts w:cs="Arial"/>
                <w:szCs w:val="22"/>
              </w:rPr>
              <w:t>previously</w:t>
            </w:r>
            <w:r w:rsidR="00023BFE">
              <w:rPr>
                <w:rFonts w:cs="Arial"/>
                <w:szCs w:val="22"/>
              </w:rPr>
              <w:t xml:space="preserve"> identified </w:t>
            </w:r>
            <w:r w:rsidR="0065333A">
              <w:rPr>
                <w:rFonts w:cs="Arial"/>
                <w:szCs w:val="22"/>
              </w:rPr>
              <w:t>injuries</w:t>
            </w:r>
            <w:r w:rsidR="00023BFE">
              <w:rPr>
                <w:rFonts w:cs="Arial"/>
                <w:szCs w:val="22"/>
              </w:rPr>
              <w:t xml:space="preserve"> and ensure appropriate treatment plans are in place. </w:t>
            </w:r>
            <w:r w:rsidRPr="003C27AB">
              <w:rPr>
                <w:rFonts w:cs="Arial"/>
                <w:szCs w:val="22"/>
              </w:rPr>
              <w:t xml:space="preserve"> </w:t>
            </w:r>
          </w:p>
          <w:p w14:paraId="45B15E4E" w14:textId="77777777" w:rsidR="00D47A80" w:rsidRPr="003C27AB" w:rsidRDefault="00D47A80" w:rsidP="00D47A80">
            <w:pPr>
              <w:rPr>
                <w:rFonts w:cs="Arial"/>
                <w:szCs w:val="22"/>
              </w:rPr>
            </w:pPr>
          </w:p>
          <w:p w14:paraId="407B9D85" w14:textId="77777777" w:rsidR="00D34B0C" w:rsidRPr="00D92662" w:rsidRDefault="00D47A80" w:rsidP="00D92662">
            <w:pPr>
              <w:rPr>
                <w:rFonts w:cs="Arial"/>
                <w:szCs w:val="22"/>
              </w:rPr>
            </w:pPr>
            <w:r w:rsidRPr="003C27AB">
              <w:rPr>
                <w:rFonts w:cs="Arial"/>
                <w:szCs w:val="22"/>
              </w:rPr>
              <w:t xml:space="preserve">The </w:t>
            </w:r>
            <w:r w:rsidR="00023BFE" w:rsidRPr="00353547">
              <w:rPr>
                <w:rFonts w:cs="Arial"/>
                <w:szCs w:val="22"/>
                <w:highlight w:val="yellow"/>
              </w:rPr>
              <w:t>MTNP/MTRC</w:t>
            </w:r>
            <w:r w:rsidRPr="003C27AB">
              <w:rPr>
                <w:rFonts w:cs="Arial"/>
                <w:szCs w:val="22"/>
              </w:rPr>
              <w:t xml:space="preserve"> will take a history from the patient, examine them and document the findings</w:t>
            </w:r>
            <w:r w:rsidR="00023BFE">
              <w:rPr>
                <w:rFonts w:cs="Arial"/>
                <w:szCs w:val="22"/>
              </w:rPr>
              <w:t xml:space="preserve"> on the tertiary survey proforma. They will then discuss the findings with their </w:t>
            </w:r>
            <w:r w:rsidR="00023BFE" w:rsidRPr="003C4751">
              <w:rPr>
                <w:rFonts w:cs="Arial"/>
                <w:szCs w:val="22"/>
                <w:highlight w:val="yellow"/>
              </w:rPr>
              <w:t>T&amp;O medical colleagues</w:t>
            </w:r>
            <w:r w:rsidR="00023BFE">
              <w:rPr>
                <w:rFonts w:cs="Arial"/>
                <w:szCs w:val="22"/>
              </w:rPr>
              <w:t>, arrange additional imaging if indicated and  ensure appropriate treatment plans are in place.</w:t>
            </w:r>
          </w:p>
          <w:p w14:paraId="6156C038" w14:textId="77777777" w:rsidR="00D34B0C" w:rsidRDefault="00D34B0C" w:rsidP="002563ED">
            <w:pPr>
              <w:ind w:left="720"/>
              <w:jc w:val="center"/>
              <w:rPr>
                <w:rFonts w:cs="Arial"/>
                <w:b/>
                <w:szCs w:val="22"/>
              </w:rPr>
            </w:pPr>
          </w:p>
          <w:p w14:paraId="58191A6E" w14:textId="77777777" w:rsidR="002E4210" w:rsidRDefault="00D85A9E" w:rsidP="002563ED">
            <w:pPr>
              <w:ind w:left="720"/>
              <w:jc w:val="center"/>
              <w:rPr>
                <w:rFonts w:cs="Arial"/>
                <w:b/>
                <w:szCs w:val="22"/>
              </w:rPr>
            </w:pPr>
            <w:r w:rsidRPr="003C27AB">
              <w:rPr>
                <w:rFonts w:cs="Arial"/>
                <w:b/>
                <w:szCs w:val="22"/>
              </w:rPr>
              <w:t>References/Reading List</w:t>
            </w:r>
          </w:p>
          <w:p w14:paraId="5617D1FD" w14:textId="77777777" w:rsidR="002E39FF" w:rsidRDefault="002E39FF" w:rsidP="002563ED">
            <w:pPr>
              <w:ind w:left="720"/>
              <w:jc w:val="center"/>
              <w:rPr>
                <w:rFonts w:cs="Arial"/>
                <w:b/>
                <w:szCs w:val="22"/>
              </w:rPr>
            </w:pPr>
          </w:p>
          <w:p w14:paraId="6ADFC38E" w14:textId="77777777" w:rsidR="00DC29AF" w:rsidRDefault="00DC29AF" w:rsidP="002E39FF">
            <w:pPr>
              <w:ind w:left="7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Handy, M, </w:t>
            </w:r>
            <w:proofErr w:type="spellStart"/>
            <w:r>
              <w:rPr>
                <w:rFonts w:cs="Arial"/>
                <w:szCs w:val="22"/>
              </w:rPr>
              <w:t>Wullschleger</w:t>
            </w:r>
            <w:proofErr w:type="spellEnd"/>
            <w:r>
              <w:rPr>
                <w:rFonts w:cs="Arial"/>
                <w:szCs w:val="22"/>
              </w:rPr>
              <w:t xml:space="preserve"> M, Cleland P and Wall, D (2015) The tertiary survey by Trauma Nurses is both reliable and accurate. Available from:</w:t>
            </w:r>
          </w:p>
          <w:p w14:paraId="255E06F7" w14:textId="77777777" w:rsidR="00DC29AF" w:rsidRDefault="00000000" w:rsidP="002E39FF">
            <w:pPr>
              <w:ind w:left="720"/>
              <w:rPr>
                <w:rFonts w:cs="Arial"/>
                <w:szCs w:val="22"/>
              </w:rPr>
            </w:pPr>
            <w:hyperlink r:id="rId9" w:history="1">
              <w:r w:rsidR="00DC29AF" w:rsidRPr="00DC29AF">
                <w:rPr>
                  <w:color w:val="0000FF"/>
                  <w:u w:val="single"/>
                </w:rPr>
                <w:t>http://www.anzonaconference.net/uploads/1/7/1/0/17109862/07-t2_michaelhandy_delayeddiagnosisimpactonpatientmanagementandqualityimprovement.pdf</w:t>
              </w:r>
            </w:hyperlink>
          </w:p>
          <w:p w14:paraId="233DE642" w14:textId="77777777" w:rsidR="00DC29AF" w:rsidRDefault="00DC29AF" w:rsidP="002E39FF">
            <w:pPr>
              <w:ind w:left="720"/>
              <w:rPr>
                <w:rFonts w:cs="Arial"/>
                <w:szCs w:val="22"/>
              </w:rPr>
            </w:pPr>
          </w:p>
          <w:p w14:paraId="18B7321E" w14:textId="77777777" w:rsidR="00C71F10" w:rsidRDefault="00C71F10" w:rsidP="002E39FF">
            <w:pPr>
              <w:ind w:left="720"/>
            </w:pPr>
            <w:proofErr w:type="spellStart"/>
            <w:r>
              <w:t>Keijzers</w:t>
            </w:r>
            <w:proofErr w:type="spellEnd"/>
            <w:r>
              <w:t xml:space="preserve"> GB, Giannakopoulos GF, Del Mar C, Bakker FC and </w:t>
            </w:r>
            <w:proofErr w:type="spellStart"/>
            <w:r>
              <w:t>Geer</w:t>
            </w:r>
            <w:r w:rsidR="005323EF">
              <w:t>aedts</w:t>
            </w:r>
            <w:proofErr w:type="spellEnd"/>
            <w:r w:rsidR="005323EF">
              <w:t xml:space="preserve"> LMG (2012) The effect of tertiary surveys on missed injuries in trauma: a systematic review. </w:t>
            </w:r>
            <w:r w:rsidR="005323EF" w:rsidRPr="0031548E">
              <w:rPr>
                <w:i/>
              </w:rPr>
              <w:t>Scandinavian Journal of Trauma, Resuscitation and Emergency Medicine</w:t>
            </w:r>
            <w:r w:rsidR="005323EF">
              <w:t xml:space="preserve"> 20 (77):  </w:t>
            </w:r>
          </w:p>
          <w:p w14:paraId="470A6EF5" w14:textId="77777777" w:rsidR="0031548E" w:rsidRDefault="0031548E" w:rsidP="002E39FF">
            <w:pPr>
              <w:ind w:left="720"/>
            </w:pPr>
          </w:p>
          <w:p w14:paraId="764F8079" w14:textId="77777777" w:rsidR="0031548E" w:rsidRDefault="0031548E" w:rsidP="002E39FF">
            <w:pPr>
              <w:ind w:left="720"/>
              <w:rPr>
                <w:rFonts w:cs="Arial"/>
                <w:b/>
                <w:szCs w:val="22"/>
              </w:rPr>
            </w:pPr>
            <w:proofErr w:type="spellStart"/>
            <w:r>
              <w:t>Keijzers</w:t>
            </w:r>
            <w:proofErr w:type="spellEnd"/>
            <w:r>
              <w:t xml:space="preserve"> GB, Del Mar C, </w:t>
            </w:r>
            <w:proofErr w:type="spellStart"/>
            <w:r>
              <w:t>Geeraedts</w:t>
            </w:r>
            <w:proofErr w:type="spellEnd"/>
            <w:r>
              <w:t xml:space="preserve"> LMG, Byrnes J and </w:t>
            </w:r>
            <w:proofErr w:type="spellStart"/>
            <w:r>
              <w:t>Beller</w:t>
            </w:r>
            <w:proofErr w:type="spellEnd"/>
            <w:r>
              <w:t xml:space="preserve"> EM (2015) What is the effect of a formalised trauma tertiary survey procedure on missed injury rates in multi-trauma patients? </w:t>
            </w:r>
            <w:r w:rsidR="00FC1126">
              <w:t xml:space="preserve">Study protocol for a randomised controlled trial. </w:t>
            </w:r>
            <w:r w:rsidR="00FC1126" w:rsidRPr="00FC1126">
              <w:rPr>
                <w:i/>
              </w:rPr>
              <w:t>Trials</w:t>
            </w:r>
            <w:r w:rsidR="00FC1126">
              <w:t xml:space="preserve"> 16 (215)</w:t>
            </w:r>
          </w:p>
          <w:p w14:paraId="63008922" w14:textId="77777777" w:rsidR="002E39FF" w:rsidRDefault="002E39FF" w:rsidP="002E39FF">
            <w:pPr>
              <w:ind w:left="720"/>
              <w:rPr>
                <w:rFonts w:cs="Arial"/>
                <w:b/>
                <w:szCs w:val="22"/>
              </w:rPr>
            </w:pPr>
          </w:p>
          <w:p w14:paraId="2699BBD7" w14:textId="77777777" w:rsidR="00F70CB1" w:rsidRDefault="00F70CB1" w:rsidP="002563ED">
            <w:pPr>
              <w:ind w:left="720"/>
              <w:jc w:val="center"/>
            </w:pPr>
          </w:p>
          <w:p w14:paraId="72C7DC74" w14:textId="77777777" w:rsidR="00C71F10" w:rsidRDefault="00F70CB1" w:rsidP="00C71F10">
            <w:pPr>
              <w:ind w:left="720"/>
              <w:jc w:val="both"/>
            </w:pPr>
            <w:r>
              <w:t>Stanislaw SP and Lindsey DE</w:t>
            </w:r>
            <w:r w:rsidR="00C71F10">
              <w:t xml:space="preserve"> (2017) Missed traumatic injuries: A synopsis. </w:t>
            </w:r>
            <w:r w:rsidR="00C71F10" w:rsidRPr="00C71F10">
              <w:rPr>
                <w:i/>
              </w:rPr>
              <w:t>International Journal of Academic Medicine</w:t>
            </w:r>
            <w:r w:rsidR="00C71F10">
              <w:t xml:space="preserve"> 3 (3): 3-23</w:t>
            </w:r>
          </w:p>
          <w:p w14:paraId="78613491" w14:textId="77777777" w:rsidR="00C71F10" w:rsidRDefault="00C71F10" w:rsidP="00C71F10">
            <w:pPr>
              <w:ind w:left="720"/>
              <w:jc w:val="both"/>
            </w:pPr>
          </w:p>
          <w:p w14:paraId="2E1E9D87" w14:textId="371ABDC3" w:rsidR="00D85A9E" w:rsidRPr="0019004D" w:rsidRDefault="00C71F10" w:rsidP="0019004D">
            <w:pPr>
              <w:ind w:left="720"/>
              <w:jc w:val="both"/>
            </w:pPr>
            <w:proofErr w:type="spellStart"/>
            <w:r>
              <w:t>Tammelin</w:t>
            </w:r>
            <w:proofErr w:type="spellEnd"/>
            <w:r>
              <w:t xml:space="preserve"> E, </w:t>
            </w:r>
            <w:proofErr w:type="spellStart"/>
            <w:r>
              <w:t>Handolin</w:t>
            </w:r>
            <w:proofErr w:type="spellEnd"/>
            <w:r>
              <w:t xml:space="preserve"> L and </w:t>
            </w:r>
            <w:proofErr w:type="spellStart"/>
            <w:r>
              <w:t>Soderlund</w:t>
            </w:r>
            <w:proofErr w:type="spellEnd"/>
            <w:r>
              <w:t xml:space="preserve"> T (2016) Missed injuries in polytrauma patients after trauma tertiary survey in trauma intensive care unit</w:t>
            </w:r>
            <w:r w:rsidRPr="00C71F10">
              <w:rPr>
                <w:i/>
              </w:rPr>
              <w:t xml:space="preserve">. Scandinavian Journal of Surgery </w:t>
            </w:r>
            <w:r>
              <w:t>105 (4); 241-247</w:t>
            </w:r>
          </w:p>
        </w:tc>
      </w:tr>
    </w:tbl>
    <w:p w14:paraId="04250EA9" w14:textId="77777777" w:rsidR="00D85A9E" w:rsidRPr="0035295B" w:rsidRDefault="00A5495E" w:rsidP="00D92662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DIVISIONAL</w:t>
      </w:r>
      <w:r w:rsidR="00D85A9E" w:rsidRPr="0035295B">
        <w:rPr>
          <w:rFonts w:cs="Arial"/>
          <w:b/>
          <w:bCs/>
        </w:rPr>
        <w:t>/ WARD / DEPARTMENT APPROVA</w:t>
      </w:r>
      <w:r w:rsidR="00D92662">
        <w:rPr>
          <w:rFonts w:cs="Arial"/>
          <w:b/>
          <w:bCs/>
        </w:rPr>
        <w:t>L</w:t>
      </w:r>
    </w:p>
    <w:p w14:paraId="1CB01036" w14:textId="77777777" w:rsidR="00D85A9E" w:rsidRPr="0035295B" w:rsidRDefault="00D85A9E" w:rsidP="00D85A9E">
      <w:pPr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976"/>
        <w:gridCol w:w="3544"/>
      </w:tblGrid>
      <w:tr w:rsidR="00D85A9E" w:rsidRPr="0035295B" w14:paraId="698A0C23" w14:textId="77777777" w:rsidTr="002563ED">
        <w:trPr>
          <w:cantSplit/>
          <w:trHeight w:val="209"/>
        </w:trPr>
        <w:tc>
          <w:tcPr>
            <w:tcW w:w="3369" w:type="dxa"/>
            <w:vMerge w:val="restart"/>
          </w:tcPr>
          <w:p w14:paraId="296A9E8B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7A50F370" w14:textId="77777777" w:rsidR="00D85A9E" w:rsidRPr="0035295B" w:rsidRDefault="00D85A9E" w:rsidP="002563ED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E9811B1" w14:textId="77777777" w:rsidR="00D85A9E" w:rsidRPr="0035295B" w:rsidRDefault="00D85A9E" w:rsidP="002563ED">
            <w:pPr>
              <w:jc w:val="center"/>
              <w:rPr>
                <w:rFonts w:cs="Arial"/>
                <w:b/>
              </w:rPr>
            </w:pPr>
            <w:r w:rsidRPr="0035295B">
              <w:rPr>
                <w:rFonts w:cs="Arial"/>
                <w:b/>
              </w:rPr>
              <w:t>Managerial Lead</w:t>
            </w:r>
          </w:p>
          <w:p w14:paraId="7AEB6C78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34AD2823" w14:textId="77777777" w:rsidR="00D85A9E" w:rsidRPr="0035295B" w:rsidRDefault="00D85A9E" w:rsidP="002563ED">
            <w:pPr>
              <w:rPr>
                <w:rFonts w:cs="Arial"/>
                <w:sz w:val="16"/>
                <w:szCs w:val="16"/>
              </w:rPr>
            </w:pPr>
            <w:r w:rsidRPr="0035295B">
              <w:rPr>
                <w:rFonts w:cs="Arial"/>
                <w:sz w:val="16"/>
                <w:szCs w:val="16"/>
              </w:rPr>
              <w:t>CGM / DDO / Matron / or AHP Lead with overall responsibility for the Ward or Department.</w:t>
            </w:r>
          </w:p>
        </w:tc>
        <w:tc>
          <w:tcPr>
            <w:tcW w:w="2976" w:type="dxa"/>
            <w:shd w:val="clear" w:color="auto" w:fill="CCFFFF"/>
          </w:tcPr>
          <w:p w14:paraId="71E999F5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Signature:</w:t>
            </w:r>
          </w:p>
        </w:tc>
        <w:tc>
          <w:tcPr>
            <w:tcW w:w="3544" w:type="dxa"/>
            <w:shd w:val="clear" w:color="auto" w:fill="CCFFFF"/>
          </w:tcPr>
          <w:p w14:paraId="29C444A4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Name:</w:t>
            </w:r>
          </w:p>
        </w:tc>
      </w:tr>
      <w:tr w:rsidR="00D85A9E" w:rsidRPr="0035295B" w14:paraId="4E55601B" w14:textId="77777777" w:rsidTr="002563ED">
        <w:trPr>
          <w:cantSplit/>
          <w:trHeight w:val="465"/>
        </w:trPr>
        <w:tc>
          <w:tcPr>
            <w:tcW w:w="3369" w:type="dxa"/>
            <w:vMerge/>
          </w:tcPr>
          <w:p w14:paraId="70007C45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</w:tcPr>
          <w:p w14:paraId="5DAC4FF0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3683812E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6DFF9720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0155A987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555AA08B" w14:textId="77777777" w:rsidTr="002563ED">
        <w:trPr>
          <w:cantSplit/>
          <w:trHeight w:val="232"/>
        </w:trPr>
        <w:tc>
          <w:tcPr>
            <w:tcW w:w="3369" w:type="dxa"/>
            <w:vMerge/>
          </w:tcPr>
          <w:p w14:paraId="3C54D143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shd w:val="clear" w:color="auto" w:fill="CCFFFF"/>
          </w:tcPr>
          <w:p w14:paraId="1CECDA66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Date:</w:t>
            </w:r>
          </w:p>
        </w:tc>
        <w:tc>
          <w:tcPr>
            <w:tcW w:w="3544" w:type="dxa"/>
            <w:shd w:val="clear" w:color="auto" w:fill="CCFFFF"/>
          </w:tcPr>
          <w:p w14:paraId="4583337A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 xml:space="preserve">Position: </w:t>
            </w:r>
          </w:p>
        </w:tc>
      </w:tr>
      <w:tr w:rsidR="00D85A9E" w:rsidRPr="0035295B" w14:paraId="4209069D" w14:textId="77777777" w:rsidTr="002563ED">
        <w:trPr>
          <w:cantSplit/>
          <w:trHeight w:val="465"/>
        </w:trPr>
        <w:tc>
          <w:tcPr>
            <w:tcW w:w="3369" w:type="dxa"/>
            <w:vMerge/>
          </w:tcPr>
          <w:p w14:paraId="10CDCA71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vAlign w:val="center"/>
          </w:tcPr>
          <w:p w14:paraId="41DC11A4" w14:textId="77777777" w:rsidR="00D85A9E" w:rsidRPr="0035295B" w:rsidRDefault="00D85A9E" w:rsidP="002563ED">
            <w:pPr>
              <w:jc w:val="center"/>
              <w:rPr>
                <w:rFonts w:cs="Arial"/>
              </w:rPr>
            </w:pPr>
          </w:p>
          <w:p w14:paraId="329D8A15" w14:textId="77777777" w:rsidR="00D85A9E" w:rsidRPr="0035295B" w:rsidRDefault="00D85A9E" w:rsidP="002563ED">
            <w:pPr>
              <w:jc w:val="center"/>
              <w:rPr>
                <w:rFonts w:cs="Arial"/>
              </w:rPr>
            </w:pPr>
            <w:r w:rsidRPr="0035295B">
              <w:rPr>
                <w:rFonts w:cs="Arial"/>
              </w:rPr>
              <w:t>DD/MM/YY</w:t>
            </w:r>
          </w:p>
          <w:p w14:paraId="60C728BC" w14:textId="77777777" w:rsidR="00D85A9E" w:rsidRPr="0035295B" w:rsidRDefault="00D85A9E" w:rsidP="002563ED">
            <w:pPr>
              <w:jc w:val="center"/>
              <w:rPr>
                <w:rFonts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3729DB8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6F198B7C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6C6B3A96" w14:textId="77777777" w:rsidTr="002563ED">
        <w:trPr>
          <w:cantSplit/>
          <w:trHeight w:val="34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8488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589C4AE5" w14:textId="77777777" w:rsidR="00D85A9E" w:rsidRPr="0035295B" w:rsidRDefault="00D85A9E" w:rsidP="002563ED">
            <w:pPr>
              <w:jc w:val="center"/>
              <w:rPr>
                <w:rFonts w:cs="Arial"/>
                <w:b/>
              </w:rPr>
            </w:pPr>
            <w:r w:rsidRPr="0035295B">
              <w:rPr>
                <w:rFonts w:cs="Arial"/>
                <w:b/>
              </w:rPr>
              <w:t>Professional Lead</w:t>
            </w:r>
          </w:p>
          <w:p w14:paraId="7EF205D5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25D6C9FF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  <w:sz w:val="16"/>
                <w:szCs w:val="16"/>
              </w:rPr>
              <w:t>Nurse / AHP with overall responsibility for the Extended Scope of Practice.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C0FFACD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156908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Name:</w:t>
            </w:r>
          </w:p>
        </w:tc>
      </w:tr>
      <w:tr w:rsidR="00D85A9E" w:rsidRPr="0035295B" w14:paraId="23161DCA" w14:textId="77777777" w:rsidTr="002563ED">
        <w:trPr>
          <w:cantSplit/>
          <w:trHeight w:val="62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36ECC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E6DF0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2CBC6442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A2C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44C44709" w14:textId="77777777" w:rsidTr="002563ED">
        <w:trPr>
          <w:cantSplit/>
          <w:trHeight w:val="276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1A620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2CEE800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6A721B1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 xml:space="preserve">Position: </w:t>
            </w:r>
          </w:p>
        </w:tc>
      </w:tr>
      <w:tr w:rsidR="00D85A9E" w:rsidRPr="0035295B" w14:paraId="1BBE5D17" w14:textId="77777777" w:rsidTr="002563ED">
        <w:trPr>
          <w:cantSplit/>
          <w:trHeight w:val="854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5E7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3C64" w14:textId="77777777" w:rsidR="00D85A9E" w:rsidRPr="0035295B" w:rsidRDefault="00D85A9E" w:rsidP="002563ED">
            <w:pPr>
              <w:jc w:val="center"/>
              <w:rPr>
                <w:rFonts w:cs="Arial"/>
              </w:rPr>
            </w:pPr>
            <w:r w:rsidRPr="0035295B">
              <w:rPr>
                <w:rFonts w:cs="Arial"/>
              </w:rPr>
              <w:t>DD/MM/YY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17D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3945A74F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403065CE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0589A71A" w14:textId="77777777" w:rsidTr="002563ED">
        <w:trPr>
          <w:cantSplit/>
          <w:trHeight w:val="2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5F93E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0D37C114" w14:textId="77777777" w:rsidR="00D85A9E" w:rsidRPr="0035295B" w:rsidRDefault="00D85A9E" w:rsidP="002563ED">
            <w:pPr>
              <w:jc w:val="center"/>
              <w:rPr>
                <w:rFonts w:cs="Arial"/>
                <w:b/>
              </w:rPr>
            </w:pPr>
            <w:r w:rsidRPr="0035295B">
              <w:rPr>
                <w:rFonts w:cs="Arial"/>
                <w:b/>
              </w:rPr>
              <w:t>Clinical Lead</w:t>
            </w:r>
          </w:p>
          <w:p w14:paraId="2EF6D1FE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4DE2B9D1" w14:textId="77777777" w:rsidR="00D85A9E" w:rsidRPr="0035295B" w:rsidRDefault="00D85A9E" w:rsidP="002563ED">
            <w:pPr>
              <w:rPr>
                <w:rFonts w:cs="Arial"/>
                <w:sz w:val="16"/>
                <w:szCs w:val="16"/>
              </w:rPr>
            </w:pPr>
          </w:p>
          <w:p w14:paraId="0DFF57C7" w14:textId="77777777" w:rsidR="00D85A9E" w:rsidRPr="0035295B" w:rsidRDefault="00D85A9E" w:rsidP="002563ED">
            <w:pPr>
              <w:rPr>
                <w:rFonts w:cs="Arial"/>
                <w:sz w:val="16"/>
                <w:szCs w:val="16"/>
              </w:rPr>
            </w:pPr>
            <w:r w:rsidRPr="0035295B">
              <w:rPr>
                <w:rFonts w:cs="Arial"/>
                <w:sz w:val="16"/>
                <w:szCs w:val="16"/>
              </w:rPr>
              <w:t>If Required: Clinical Lead with overall responsibility for the clinical practice this expanded practice supports.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7D72066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30297E3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Name:</w:t>
            </w:r>
          </w:p>
        </w:tc>
      </w:tr>
      <w:tr w:rsidR="00D85A9E" w:rsidRPr="0035295B" w14:paraId="23EF8539" w14:textId="77777777" w:rsidTr="002563ED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C3670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DAF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4C7CA8DA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65668AC9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27D3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6AAC997D" w14:textId="77777777" w:rsidTr="002563ED">
        <w:trPr>
          <w:cantSplit/>
          <w:trHeight w:val="2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9EB2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92D4F9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Date: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6014B25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 xml:space="preserve">Position: </w:t>
            </w:r>
          </w:p>
        </w:tc>
      </w:tr>
      <w:tr w:rsidR="00D85A9E" w:rsidRPr="0035295B" w14:paraId="0D8892E6" w14:textId="77777777" w:rsidTr="002563ED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273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2125" w14:textId="77777777" w:rsidR="00D85A9E" w:rsidRPr="0035295B" w:rsidRDefault="00D85A9E" w:rsidP="002563ED">
            <w:pPr>
              <w:jc w:val="center"/>
              <w:rPr>
                <w:rFonts w:cs="Arial"/>
              </w:rPr>
            </w:pPr>
            <w:r w:rsidRPr="0035295B">
              <w:rPr>
                <w:rFonts w:cs="Arial"/>
              </w:rPr>
              <w:t>DD/MM/YY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93E2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5FE9204A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24E0E8EA" w14:textId="77777777" w:rsidTr="002563ED">
        <w:trPr>
          <w:cantSplit/>
          <w:trHeight w:val="2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83721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5DE7C1F5" w14:textId="77777777" w:rsidR="00D85A9E" w:rsidRPr="0035295B" w:rsidRDefault="00D85A9E" w:rsidP="002563ED">
            <w:pPr>
              <w:jc w:val="center"/>
              <w:rPr>
                <w:rFonts w:cs="Arial"/>
                <w:b/>
              </w:rPr>
            </w:pPr>
            <w:r w:rsidRPr="0035295B">
              <w:rPr>
                <w:rFonts w:cs="Arial"/>
                <w:b/>
              </w:rPr>
              <w:t>HR Lead</w:t>
            </w:r>
          </w:p>
          <w:p w14:paraId="1F08AD19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2AE54A6F" w14:textId="77777777" w:rsidR="00D85A9E" w:rsidRPr="0035295B" w:rsidRDefault="00D85A9E" w:rsidP="002563ED">
            <w:pPr>
              <w:rPr>
                <w:rFonts w:cs="Arial"/>
                <w:sz w:val="16"/>
                <w:szCs w:val="16"/>
              </w:rPr>
            </w:pPr>
          </w:p>
          <w:p w14:paraId="39656090" w14:textId="77777777" w:rsidR="00D85A9E" w:rsidRPr="0035295B" w:rsidRDefault="00D85A9E" w:rsidP="002563ED">
            <w:pPr>
              <w:rPr>
                <w:rFonts w:cs="Arial"/>
                <w:sz w:val="16"/>
                <w:szCs w:val="16"/>
              </w:rPr>
            </w:pPr>
            <w:r w:rsidRPr="0035295B">
              <w:rPr>
                <w:rFonts w:cs="Arial"/>
                <w:sz w:val="16"/>
                <w:szCs w:val="16"/>
              </w:rPr>
              <w:t>Divisional HRBP or Deputy HR Director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1363ECC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1913BA5B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Name:</w:t>
            </w:r>
          </w:p>
        </w:tc>
      </w:tr>
      <w:tr w:rsidR="00D85A9E" w:rsidRPr="0035295B" w14:paraId="0CF8C470" w14:textId="77777777" w:rsidTr="002563ED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40C4B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930B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08DDDD79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42862194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31491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  <w:tr w:rsidR="00D85A9E" w:rsidRPr="0035295B" w14:paraId="18B8B793" w14:textId="77777777" w:rsidTr="002563ED">
        <w:trPr>
          <w:cantSplit/>
          <w:trHeight w:val="2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4B449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525D1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>Date: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31189FD7" w14:textId="77777777" w:rsidR="00D85A9E" w:rsidRPr="0035295B" w:rsidRDefault="00D85A9E" w:rsidP="002563ED">
            <w:pPr>
              <w:rPr>
                <w:rFonts w:cs="Arial"/>
              </w:rPr>
            </w:pPr>
            <w:r w:rsidRPr="0035295B">
              <w:rPr>
                <w:rFonts w:cs="Arial"/>
              </w:rPr>
              <w:t xml:space="preserve">Position: </w:t>
            </w:r>
          </w:p>
        </w:tc>
      </w:tr>
      <w:tr w:rsidR="00D85A9E" w:rsidRPr="0035295B" w14:paraId="507B09CD" w14:textId="77777777" w:rsidTr="002563ED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C49" w14:textId="77777777" w:rsidR="00D85A9E" w:rsidRPr="0035295B" w:rsidRDefault="00D85A9E" w:rsidP="002563ED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43BD" w14:textId="77777777" w:rsidR="00D85A9E" w:rsidRPr="0035295B" w:rsidRDefault="00D85A9E" w:rsidP="002563ED">
            <w:pPr>
              <w:jc w:val="center"/>
              <w:rPr>
                <w:rFonts w:cs="Arial"/>
              </w:rPr>
            </w:pPr>
            <w:r w:rsidRPr="0035295B">
              <w:rPr>
                <w:rFonts w:cs="Arial"/>
              </w:rPr>
              <w:t>DD/MM/YY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A4D9" w14:textId="77777777" w:rsidR="00D85A9E" w:rsidRPr="0035295B" w:rsidRDefault="00D85A9E" w:rsidP="002563ED">
            <w:pPr>
              <w:rPr>
                <w:rFonts w:cs="Arial"/>
              </w:rPr>
            </w:pPr>
          </w:p>
          <w:p w14:paraId="4DDDC929" w14:textId="77777777" w:rsidR="00D85A9E" w:rsidRPr="0035295B" w:rsidRDefault="00D85A9E" w:rsidP="002563ED">
            <w:pPr>
              <w:rPr>
                <w:rFonts w:cs="Arial"/>
              </w:rPr>
            </w:pPr>
          </w:p>
        </w:tc>
      </w:tr>
    </w:tbl>
    <w:p w14:paraId="1B33EA7F" w14:textId="77777777" w:rsidR="00D85A9E" w:rsidRPr="0035295B" w:rsidRDefault="00D85A9E" w:rsidP="00D85A9E">
      <w:pPr>
        <w:rPr>
          <w:rFonts w:cs="Arial"/>
          <w:b/>
          <w:bCs/>
        </w:rPr>
      </w:pPr>
    </w:p>
    <w:p w14:paraId="31B7C8A1" w14:textId="77777777" w:rsidR="00D85A9E" w:rsidRDefault="00D85A9E" w:rsidP="00D85A9E">
      <w:pPr>
        <w:jc w:val="center"/>
        <w:rPr>
          <w:rFonts w:cs="Arial"/>
          <w:b/>
          <w:bCs/>
        </w:rPr>
      </w:pPr>
      <w:r w:rsidRPr="0035295B">
        <w:rPr>
          <w:rFonts w:cs="Arial"/>
          <w:b/>
          <w:bCs/>
        </w:rPr>
        <w:t>DOCUMENTATION MANAGEMENT / UPLOAD TO STAFFNET</w:t>
      </w:r>
    </w:p>
    <w:p w14:paraId="72988EB1" w14:textId="77777777" w:rsidR="001604D1" w:rsidRPr="0035295B" w:rsidRDefault="001604D1" w:rsidP="00D85A9E">
      <w:pPr>
        <w:jc w:val="center"/>
        <w:rPr>
          <w:rFonts w:cs="Arial"/>
          <w:b/>
          <w:bCs/>
        </w:rPr>
      </w:pPr>
      <w:r w:rsidRPr="00847FC2">
        <w:rPr>
          <w:color w:val="0000FF"/>
        </w:rPr>
        <w:t>http://staffnet/TrustDocuments/Departmentanddivision-specificdocuments/Departmentanddivision-specificdocuments.aspx</w:t>
      </w:r>
    </w:p>
    <w:p w14:paraId="61A72412" w14:textId="77777777" w:rsidR="00D85A9E" w:rsidRPr="0035295B" w:rsidRDefault="00D85A9E" w:rsidP="00D85A9E">
      <w:pPr>
        <w:jc w:val="center"/>
        <w:rPr>
          <w:rFonts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976"/>
        <w:gridCol w:w="3544"/>
      </w:tblGrid>
      <w:tr w:rsidR="00D85A9E" w:rsidRPr="0035295B" w14:paraId="7CB03321" w14:textId="77777777" w:rsidTr="000D16DC">
        <w:trPr>
          <w:cantSplit/>
          <w:trHeight w:val="22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FA579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  <w:p w14:paraId="2D1BF21E" w14:textId="77777777" w:rsidR="00D85A9E" w:rsidRPr="000D16DC" w:rsidRDefault="00D85A9E" w:rsidP="002563ED">
            <w:pPr>
              <w:jc w:val="center"/>
              <w:rPr>
                <w:rFonts w:cs="Arial"/>
                <w:b/>
                <w:sz w:val="20"/>
              </w:rPr>
            </w:pPr>
            <w:r w:rsidRPr="000D16DC">
              <w:rPr>
                <w:rFonts w:cs="Arial"/>
                <w:b/>
                <w:sz w:val="20"/>
              </w:rPr>
              <w:t>DIVISIONAL GOVERNANCE LEAD</w:t>
            </w:r>
          </w:p>
          <w:p w14:paraId="2424369A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  <w:p w14:paraId="1C4F7349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  <w:p w14:paraId="2F0679FB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26827072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14:paraId="75208C38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Name:</w:t>
            </w:r>
          </w:p>
        </w:tc>
      </w:tr>
      <w:tr w:rsidR="00D85A9E" w:rsidRPr="0035295B" w14:paraId="1D587183" w14:textId="77777777" w:rsidTr="002563ED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683AF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C72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  <w:p w14:paraId="6D16A9E8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  <w:p w14:paraId="198127D6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20EA4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</w:tr>
      <w:tr w:rsidR="00D85A9E" w:rsidRPr="0035295B" w14:paraId="2D2E94DD" w14:textId="77777777" w:rsidTr="000D16DC">
        <w:trPr>
          <w:cantSplit/>
          <w:trHeight w:val="29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77073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6971DF04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Date: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99FFCC"/>
          </w:tcPr>
          <w:p w14:paraId="5085843A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 xml:space="preserve">Position: </w:t>
            </w:r>
          </w:p>
        </w:tc>
      </w:tr>
      <w:tr w:rsidR="00D85A9E" w:rsidRPr="0035295B" w14:paraId="7B8FF614" w14:textId="77777777" w:rsidTr="002563ED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C6C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68C8" w14:textId="77777777" w:rsidR="00D85A9E" w:rsidRPr="000D16DC" w:rsidRDefault="00D85A9E" w:rsidP="002563ED">
            <w:pPr>
              <w:jc w:val="center"/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DD/MM/YY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89B6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  <w:p w14:paraId="7815E8C6" w14:textId="77777777" w:rsidR="00D85A9E" w:rsidRPr="000D16DC" w:rsidRDefault="00D85A9E" w:rsidP="002563ED">
            <w:pPr>
              <w:rPr>
                <w:rFonts w:cs="Arial"/>
                <w:sz w:val="20"/>
              </w:rPr>
            </w:pPr>
          </w:p>
        </w:tc>
      </w:tr>
      <w:tr w:rsidR="000D16DC" w:rsidRPr="0035295B" w14:paraId="56F8A193" w14:textId="77777777" w:rsidTr="000D16DC">
        <w:trPr>
          <w:cantSplit/>
          <w:trHeight w:val="483"/>
        </w:trPr>
        <w:tc>
          <w:tcPr>
            <w:tcW w:w="3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4ABC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  <w:p w14:paraId="239FF6AD" w14:textId="77777777" w:rsidR="000D16DC" w:rsidRPr="000D16DC" w:rsidRDefault="000D16DC" w:rsidP="00F25DAA">
            <w:pPr>
              <w:jc w:val="center"/>
              <w:rPr>
                <w:rFonts w:cs="Arial"/>
                <w:b/>
                <w:sz w:val="20"/>
              </w:rPr>
            </w:pPr>
            <w:r w:rsidRPr="000D16DC">
              <w:rPr>
                <w:rFonts w:cs="Arial"/>
                <w:b/>
                <w:sz w:val="20"/>
              </w:rPr>
              <w:t>DIVISIONAL GOVERNANCE LEAD</w:t>
            </w:r>
            <w:r>
              <w:rPr>
                <w:rFonts w:cs="Arial"/>
                <w:b/>
                <w:sz w:val="20"/>
              </w:rPr>
              <w:t xml:space="preserve"> (if this ESP affects another Division)</w:t>
            </w:r>
          </w:p>
          <w:p w14:paraId="4AC6FF4C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  <w:p w14:paraId="4F3CE624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  <w:p w14:paraId="6E55E39E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700A1DDB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Signature: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4F284555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Name:</w:t>
            </w:r>
          </w:p>
        </w:tc>
      </w:tr>
      <w:tr w:rsidR="000D16DC" w:rsidRPr="0035295B" w14:paraId="08535C8D" w14:textId="77777777" w:rsidTr="000D16DC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A1F" w14:textId="77777777" w:rsidR="000D16DC" w:rsidRPr="0035295B" w:rsidRDefault="000D16DC" w:rsidP="00F25DAA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2950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  <w:p w14:paraId="1A469192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  <w:p w14:paraId="204B47A9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EC06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</w:tc>
      </w:tr>
      <w:tr w:rsidR="000D16DC" w:rsidRPr="0035295B" w14:paraId="4F497579" w14:textId="77777777" w:rsidTr="000D16DC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3D0" w14:textId="77777777" w:rsidR="000D16DC" w:rsidRPr="0035295B" w:rsidRDefault="000D16DC" w:rsidP="00F25DAA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14:paraId="3725FAB7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Date: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14:paraId="471016DA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 xml:space="preserve">Position: </w:t>
            </w:r>
          </w:p>
        </w:tc>
      </w:tr>
      <w:tr w:rsidR="000D16DC" w:rsidRPr="0035295B" w14:paraId="69759245" w14:textId="77777777" w:rsidTr="000D16DC">
        <w:trPr>
          <w:cantSplit/>
          <w:trHeight w:val="483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959" w14:textId="77777777" w:rsidR="000D16DC" w:rsidRPr="0035295B" w:rsidRDefault="000D16DC" w:rsidP="00F25DAA">
            <w:pPr>
              <w:rPr>
                <w:rFonts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35BB" w14:textId="77777777" w:rsidR="000D16DC" w:rsidRPr="000D16DC" w:rsidRDefault="000D16DC" w:rsidP="000D16DC">
            <w:pPr>
              <w:rPr>
                <w:rFonts w:cs="Arial"/>
                <w:sz w:val="20"/>
              </w:rPr>
            </w:pPr>
            <w:r w:rsidRPr="000D16DC">
              <w:rPr>
                <w:rFonts w:cs="Arial"/>
                <w:sz w:val="20"/>
              </w:rPr>
              <w:t>DD/MM/YY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1E13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  <w:p w14:paraId="7CF8A241" w14:textId="77777777" w:rsidR="000D16DC" w:rsidRPr="000D16DC" w:rsidRDefault="000D16DC" w:rsidP="00F25DAA">
            <w:pPr>
              <w:rPr>
                <w:rFonts w:cs="Arial"/>
                <w:sz w:val="20"/>
              </w:rPr>
            </w:pPr>
          </w:p>
        </w:tc>
      </w:tr>
    </w:tbl>
    <w:p w14:paraId="5E79483E" w14:textId="77777777" w:rsidR="00D85A9E" w:rsidRPr="005C7428" w:rsidRDefault="00D85A9E" w:rsidP="005C7428">
      <w:pPr>
        <w:rPr>
          <w:rFonts w:cs="Arial"/>
        </w:rPr>
      </w:pPr>
    </w:p>
    <w:p w14:paraId="6DD550EE" w14:textId="77777777" w:rsidR="008323E8" w:rsidRDefault="008323E8" w:rsidP="00D85A9E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7C83498" wp14:editId="5696AE1E">
            <wp:simplePos x="0" y="0"/>
            <wp:positionH relativeFrom="column">
              <wp:posOffset>-297815</wp:posOffset>
            </wp:positionH>
            <wp:positionV relativeFrom="paragraph">
              <wp:posOffset>-553085</wp:posOffset>
            </wp:positionV>
            <wp:extent cx="6390005" cy="9062085"/>
            <wp:effectExtent l="0" t="0" r="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Survey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06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8664D" w14:textId="77777777" w:rsidR="00EC0BC5" w:rsidRPr="00D85A9E" w:rsidRDefault="008323E8" w:rsidP="00D85A9E"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6DA29B53" wp14:editId="122DA49C">
            <wp:simplePos x="0" y="0"/>
            <wp:positionH relativeFrom="column">
              <wp:posOffset>-276860</wp:posOffset>
            </wp:positionH>
            <wp:positionV relativeFrom="paragraph">
              <wp:posOffset>-361950</wp:posOffset>
            </wp:positionV>
            <wp:extent cx="6156960" cy="87610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Survey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876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BC5" w:rsidRPr="00D85A9E" w:rsidSect="00EC0BC5">
      <w:footerReference w:type="default" r:id="rId12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8E35" w14:textId="77777777" w:rsidR="00A24CE9" w:rsidRDefault="00A24CE9">
      <w:r>
        <w:separator/>
      </w:r>
    </w:p>
  </w:endnote>
  <w:endnote w:type="continuationSeparator" w:id="0">
    <w:p w14:paraId="7DBEFE77" w14:textId="77777777" w:rsidR="00A24CE9" w:rsidRDefault="00A2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D229" w14:textId="77777777" w:rsidR="005C7428" w:rsidRDefault="005C7428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1E4C5E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1E4C5E">
      <w:rPr>
        <w:b/>
        <w:noProof/>
      </w:rPr>
      <w:t>8</w:t>
    </w:r>
    <w:r>
      <w:rPr>
        <w:b/>
        <w:sz w:val="24"/>
        <w:szCs w:val="24"/>
      </w:rPr>
      <w:fldChar w:fldCharType="end"/>
    </w:r>
  </w:p>
  <w:p w14:paraId="0A9465A9" w14:textId="77777777" w:rsidR="005C7428" w:rsidRDefault="005C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EF29" w14:textId="77777777" w:rsidR="00A24CE9" w:rsidRDefault="00A24CE9">
      <w:r>
        <w:separator/>
      </w:r>
    </w:p>
  </w:footnote>
  <w:footnote w:type="continuationSeparator" w:id="0">
    <w:p w14:paraId="6747C4A1" w14:textId="77777777" w:rsidR="00A24CE9" w:rsidRDefault="00A2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6F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58583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617C21"/>
    <w:multiLevelType w:val="hybridMultilevel"/>
    <w:tmpl w:val="258A9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F58D8"/>
    <w:multiLevelType w:val="hybridMultilevel"/>
    <w:tmpl w:val="A55C609A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E24C36"/>
    <w:multiLevelType w:val="hybridMultilevel"/>
    <w:tmpl w:val="F8BE1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7707"/>
    <w:multiLevelType w:val="hybridMultilevel"/>
    <w:tmpl w:val="330CB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5F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E8C608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131A4C"/>
    <w:multiLevelType w:val="hybridMultilevel"/>
    <w:tmpl w:val="0B0C20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84EB8"/>
    <w:multiLevelType w:val="hybridMultilevel"/>
    <w:tmpl w:val="8618E250"/>
    <w:lvl w:ilvl="0" w:tplc="D452EA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A37E1C"/>
    <w:multiLevelType w:val="hybridMultilevel"/>
    <w:tmpl w:val="8A624A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D7208"/>
    <w:multiLevelType w:val="hybridMultilevel"/>
    <w:tmpl w:val="EBEEA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040B7"/>
    <w:multiLevelType w:val="hybridMultilevel"/>
    <w:tmpl w:val="CF266242"/>
    <w:lvl w:ilvl="0" w:tplc="EE642D9A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82405C"/>
    <w:multiLevelType w:val="hybridMultilevel"/>
    <w:tmpl w:val="2090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03B82"/>
    <w:multiLevelType w:val="multilevel"/>
    <w:tmpl w:val="533EEB70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abstractNum w:abstractNumId="15" w15:restartNumberingAfterBreak="0">
    <w:nsid w:val="52931852"/>
    <w:multiLevelType w:val="multilevel"/>
    <w:tmpl w:val="7C24E5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4A62E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DF25B5"/>
    <w:multiLevelType w:val="hybridMultilevel"/>
    <w:tmpl w:val="5FE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B75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CC79BC"/>
    <w:multiLevelType w:val="hybridMultilevel"/>
    <w:tmpl w:val="D04E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46CCD"/>
    <w:multiLevelType w:val="hybridMultilevel"/>
    <w:tmpl w:val="9BC0B3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78E6"/>
    <w:multiLevelType w:val="hybridMultilevel"/>
    <w:tmpl w:val="C1B83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C6A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A7F4E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FCA4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43020107">
    <w:abstractNumId w:val="14"/>
  </w:num>
  <w:num w:numId="2" w16cid:durableId="270354690">
    <w:abstractNumId w:val="1"/>
  </w:num>
  <w:num w:numId="3" w16cid:durableId="1090811472">
    <w:abstractNumId w:val="6"/>
  </w:num>
  <w:num w:numId="4" w16cid:durableId="961304606">
    <w:abstractNumId w:val="9"/>
  </w:num>
  <w:num w:numId="5" w16cid:durableId="447163601">
    <w:abstractNumId w:val="12"/>
  </w:num>
  <w:num w:numId="6" w16cid:durableId="1258712119">
    <w:abstractNumId w:val="15"/>
  </w:num>
  <w:num w:numId="7" w16cid:durableId="1332948064">
    <w:abstractNumId w:val="4"/>
  </w:num>
  <w:num w:numId="8" w16cid:durableId="848759548">
    <w:abstractNumId w:val="11"/>
  </w:num>
  <w:num w:numId="9" w16cid:durableId="1429547115">
    <w:abstractNumId w:val="8"/>
  </w:num>
  <w:num w:numId="10" w16cid:durableId="888809576">
    <w:abstractNumId w:val="20"/>
  </w:num>
  <w:num w:numId="11" w16cid:durableId="717438090">
    <w:abstractNumId w:val="10"/>
  </w:num>
  <w:num w:numId="12" w16cid:durableId="119538652">
    <w:abstractNumId w:val="7"/>
  </w:num>
  <w:num w:numId="13" w16cid:durableId="614212211">
    <w:abstractNumId w:val="19"/>
  </w:num>
  <w:num w:numId="14" w16cid:durableId="1124349488">
    <w:abstractNumId w:val="18"/>
  </w:num>
  <w:num w:numId="15" w16cid:durableId="897279476">
    <w:abstractNumId w:val="16"/>
  </w:num>
  <w:num w:numId="16" w16cid:durableId="1707563698">
    <w:abstractNumId w:val="24"/>
  </w:num>
  <w:num w:numId="17" w16cid:durableId="167714276">
    <w:abstractNumId w:val="22"/>
  </w:num>
  <w:num w:numId="18" w16cid:durableId="1176846099">
    <w:abstractNumId w:val="23"/>
  </w:num>
  <w:num w:numId="19" w16cid:durableId="1915970114">
    <w:abstractNumId w:val="13"/>
  </w:num>
  <w:num w:numId="20" w16cid:durableId="1805391455">
    <w:abstractNumId w:val="21"/>
  </w:num>
  <w:num w:numId="21" w16cid:durableId="86267849">
    <w:abstractNumId w:val="5"/>
  </w:num>
  <w:num w:numId="22" w16cid:durableId="714084829">
    <w:abstractNumId w:val="17"/>
  </w:num>
  <w:num w:numId="23" w16cid:durableId="1795710314">
    <w:abstractNumId w:val="2"/>
  </w:num>
  <w:num w:numId="24" w16cid:durableId="1030884177">
    <w:abstractNumId w:val="0"/>
  </w:num>
  <w:num w:numId="25" w16cid:durableId="1383596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8E"/>
    <w:rsid w:val="00000238"/>
    <w:rsid w:val="00004ED7"/>
    <w:rsid w:val="00023BFE"/>
    <w:rsid w:val="00031FA7"/>
    <w:rsid w:val="00035279"/>
    <w:rsid w:val="00041464"/>
    <w:rsid w:val="0005399A"/>
    <w:rsid w:val="00061AD7"/>
    <w:rsid w:val="0007122A"/>
    <w:rsid w:val="00086FA0"/>
    <w:rsid w:val="0009009A"/>
    <w:rsid w:val="00095F15"/>
    <w:rsid w:val="000B01D2"/>
    <w:rsid w:val="000B2B2C"/>
    <w:rsid w:val="000B54EF"/>
    <w:rsid w:val="000D12B8"/>
    <w:rsid w:val="000D16DC"/>
    <w:rsid w:val="000F3CAB"/>
    <w:rsid w:val="000F6F0C"/>
    <w:rsid w:val="00100819"/>
    <w:rsid w:val="00103C1E"/>
    <w:rsid w:val="001344BD"/>
    <w:rsid w:val="00151A9F"/>
    <w:rsid w:val="00156DB4"/>
    <w:rsid w:val="001604D1"/>
    <w:rsid w:val="0017355A"/>
    <w:rsid w:val="0019004D"/>
    <w:rsid w:val="00195008"/>
    <w:rsid w:val="001C476C"/>
    <w:rsid w:val="001C4F7F"/>
    <w:rsid w:val="001D70D5"/>
    <w:rsid w:val="001E4C5E"/>
    <w:rsid w:val="001E607C"/>
    <w:rsid w:val="001F647B"/>
    <w:rsid w:val="00203280"/>
    <w:rsid w:val="00203F0D"/>
    <w:rsid w:val="00215A72"/>
    <w:rsid w:val="0023587D"/>
    <w:rsid w:val="00240F39"/>
    <w:rsid w:val="00247D33"/>
    <w:rsid w:val="002563ED"/>
    <w:rsid w:val="0026495A"/>
    <w:rsid w:val="00276C27"/>
    <w:rsid w:val="00282E51"/>
    <w:rsid w:val="00283D3B"/>
    <w:rsid w:val="002874A9"/>
    <w:rsid w:val="002875A8"/>
    <w:rsid w:val="002B350A"/>
    <w:rsid w:val="002B73F0"/>
    <w:rsid w:val="002C072F"/>
    <w:rsid w:val="002C5B8E"/>
    <w:rsid w:val="002E39FF"/>
    <w:rsid w:val="002E4210"/>
    <w:rsid w:val="002E6DB6"/>
    <w:rsid w:val="00312E29"/>
    <w:rsid w:val="0031548E"/>
    <w:rsid w:val="00322AAA"/>
    <w:rsid w:val="003365CB"/>
    <w:rsid w:val="00340F22"/>
    <w:rsid w:val="00353547"/>
    <w:rsid w:val="00355837"/>
    <w:rsid w:val="0037093C"/>
    <w:rsid w:val="00375743"/>
    <w:rsid w:val="003C13FA"/>
    <w:rsid w:val="003C27AB"/>
    <w:rsid w:val="003C4751"/>
    <w:rsid w:val="003C785D"/>
    <w:rsid w:val="003E40BD"/>
    <w:rsid w:val="003E4474"/>
    <w:rsid w:val="003F185A"/>
    <w:rsid w:val="00411001"/>
    <w:rsid w:val="00413176"/>
    <w:rsid w:val="00421596"/>
    <w:rsid w:val="00432967"/>
    <w:rsid w:val="0043321E"/>
    <w:rsid w:val="0043425C"/>
    <w:rsid w:val="00446534"/>
    <w:rsid w:val="00451DEA"/>
    <w:rsid w:val="00452EC8"/>
    <w:rsid w:val="004551A3"/>
    <w:rsid w:val="00471430"/>
    <w:rsid w:val="004718A8"/>
    <w:rsid w:val="00491B92"/>
    <w:rsid w:val="00496C39"/>
    <w:rsid w:val="004A6FF0"/>
    <w:rsid w:val="004B1B44"/>
    <w:rsid w:val="004B4282"/>
    <w:rsid w:val="004B5E09"/>
    <w:rsid w:val="004C1D8F"/>
    <w:rsid w:val="004C4D7D"/>
    <w:rsid w:val="004D2317"/>
    <w:rsid w:val="004E1130"/>
    <w:rsid w:val="004E2789"/>
    <w:rsid w:val="00516E8F"/>
    <w:rsid w:val="00521763"/>
    <w:rsid w:val="00523D94"/>
    <w:rsid w:val="005263D7"/>
    <w:rsid w:val="005323EF"/>
    <w:rsid w:val="005407D3"/>
    <w:rsid w:val="00540F9F"/>
    <w:rsid w:val="00543303"/>
    <w:rsid w:val="00544747"/>
    <w:rsid w:val="005453E9"/>
    <w:rsid w:val="005501E5"/>
    <w:rsid w:val="00564A3C"/>
    <w:rsid w:val="005A745B"/>
    <w:rsid w:val="005C705F"/>
    <w:rsid w:val="005C7428"/>
    <w:rsid w:val="005D0C01"/>
    <w:rsid w:val="005E152D"/>
    <w:rsid w:val="0061349D"/>
    <w:rsid w:val="006158FE"/>
    <w:rsid w:val="0061669D"/>
    <w:rsid w:val="00634FEC"/>
    <w:rsid w:val="00642248"/>
    <w:rsid w:val="00643109"/>
    <w:rsid w:val="0065333A"/>
    <w:rsid w:val="006645EC"/>
    <w:rsid w:val="00687149"/>
    <w:rsid w:val="00690EEE"/>
    <w:rsid w:val="00693229"/>
    <w:rsid w:val="006A3F2D"/>
    <w:rsid w:val="006B1506"/>
    <w:rsid w:val="006B30B7"/>
    <w:rsid w:val="006B41C2"/>
    <w:rsid w:val="006C7C3B"/>
    <w:rsid w:val="006D345C"/>
    <w:rsid w:val="00700407"/>
    <w:rsid w:val="0070546A"/>
    <w:rsid w:val="00707C9A"/>
    <w:rsid w:val="00712D8C"/>
    <w:rsid w:val="0071409B"/>
    <w:rsid w:val="00730F86"/>
    <w:rsid w:val="00740740"/>
    <w:rsid w:val="00743550"/>
    <w:rsid w:val="00757499"/>
    <w:rsid w:val="00760DBB"/>
    <w:rsid w:val="00766B10"/>
    <w:rsid w:val="00777CAB"/>
    <w:rsid w:val="007A384D"/>
    <w:rsid w:val="007A64B6"/>
    <w:rsid w:val="007D36E0"/>
    <w:rsid w:val="007E18E2"/>
    <w:rsid w:val="007F1573"/>
    <w:rsid w:val="007F2D8A"/>
    <w:rsid w:val="007F6A9F"/>
    <w:rsid w:val="00817DA7"/>
    <w:rsid w:val="00825452"/>
    <w:rsid w:val="008262E3"/>
    <w:rsid w:val="008323E8"/>
    <w:rsid w:val="0084040F"/>
    <w:rsid w:val="00844429"/>
    <w:rsid w:val="008527F7"/>
    <w:rsid w:val="00852E0C"/>
    <w:rsid w:val="00854119"/>
    <w:rsid w:val="00864D5C"/>
    <w:rsid w:val="008759DC"/>
    <w:rsid w:val="0089357D"/>
    <w:rsid w:val="0089529C"/>
    <w:rsid w:val="008D4C2A"/>
    <w:rsid w:val="008E3B39"/>
    <w:rsid w:val="008F1826"/>
    <w:rsid w:val="00900751"/>
    <w:rsid w:val="009151FB"/>
    <w:rsid w:val="00917317"/>
    <w:rsid w:val="00917938"/>
    <w:rsid w:val="00941B83"/>
    <w:rsid w:val="0094416F"/>
    <w:rsid w:val="00952281"/>
    <w:rsid w:val="00954EEF"/>
    <w:rsid w:val="009629DF"/>
    <w:rsid w:val="00964F6D"/>
    <w:rsid w:val="00967BF5"/>
    <w:rsid w:val="009734D6"/>
    <w:rsid w:val="00977B49"/>
    <w:rsid w:val="00990952"/>
    <w:rsid w:val="009A06D1"/>
    <w:rsid w:val="009A3942"/>
    <w:rsid w:val="009A3B2C"/>
    <w:rsid w:val="009B39F6"/>
    <w:rsid w:val="009D0D3B"/>
    <w:rsid w:val="009E251D"/>
    <w:rsid w:val="00A1729D"/>
    <w:rsid w:val="00A23294"/>
    <w:rsid w:val="00A24AB9"/>
    <w:rsid w:val="00A24CE9"/>
    <w:rsid w:val="00A36B03"/>
    <w:rsid w:val="00A5495E"/>
    <w:rsid w:val="00A57F80"/>
    <w:rsid w:val="00A867DA"/>
    <w:rsid w:val="00A871D1"/>
    <w:rsid w:val="00AA62B7"/>
    <w:rsid w:val="00AB1A10"/>
    <w:rsid w:val="00AC4176"/>
    <w:rsid w:val="00AD3210"/>
    <w:rsid w:val="00AE36CB"/>
    <w:rsid w:val="00B00B38"/>
    <w:rsid w:val="00B03E7D"/>
    <w:rsid w:val="00B03ED4"/>
    <w:rsid w:val="00B101D5"/>
    <w:rsid w:val="00B107C0"/>
    <w:rsid w:val="00B23842"/>
    <w:rsid w:val="00B24CD6"/>
    <w:rsid w:val="00B44BE6"/>
    <w:rsid w:val="00B720E6"/>
    <w:rsid w:val="00B82F98"/>
    <w:rsid w:val="00B83A16"/>
    <w:rsid w:val="00B8606E"/>
    <w:rsid w:val="00BE0F8E"/>
    <w:rsid w:val="00BE779A"/>
    <w:rsid w:val="00C1315D"/>
    <w:rsid w:val="00C4701E"/>
    <w:rsid w:val="00C660A2"/>
    <w:rsid w:val="00C71EA4"/>
    <w:rsid w:val="00C71F10"/>
    <w:rsid w:val="00C73523"/>
    <w:rsid w:val="00C77A46"/>
    <w:rsid w:val="00CA072C"/>
    <w:rsid w:val="00CB4538"/>
    <w:rsid w:val="00CE1A95"/>
    <w:rsid w:val="00CE39B8"/>
    <w:rsid w:val="00CF3211"/>
    <w:rsid w:val="00CF4637"/>
    <w:rsid w:val="00D057D4"/>
    <w:rsid w:val="00D278CF"/>
    <w:rsid w:val="00D31AA1"/>
    <w:rsid w:val="00D34B0C"/>
    <w:rsid w:val="00D47A80"/>
    <w:rsid w:val="00D574C1"/>
    <w:rsid w:val="00D60C8D"/>
    <w:rsid w:val="00D6707F"/>
    <w:rsid w:val="00D76ECF"/>
    <w:rsid w:val="00D83A2F"/>
    <w:rsid w:val="00D85A9E"/>
    <w:rsid w:val="00D92662"/>
    <w:rsid w:val="00D9798E"/>
    <w:rsid w:val="00DB39C7"/>
    <w:rsid w:val="00DB6FF5"/>
    <w:rsid w:val="00DC29AF"/>
    <w:rsid w:val="00DD1CBF"/>
    <w:rsid w:val="00DD2F0F"/>
    <w:rsid w:val="00DD6BD5"/>
    <w:rsid w:val="00DE247E"/>
    <w:rsid w:val="00E00AF9"/>
    <w:rsid w:val="00E03B3D"/>
    <w:rsid w:val="00E10C16"/>
    <w:rsid w:val="00E15A1D"/>
    <w:rsid w:val="00E30836"/>
    <w:rsid w:val="00E3282B"/>
    <w:rsid w:val="00E47D4F"/>
    <w:rsid w:val="00E55052"/>
    <w:rsid w:val="00E64067"/>
    <w:rsid w:val="00E72262"/>
    <w:rsid w:val="00E8709C"/>
    <w:rsid w:val="00EA0061"/>
    <w:rsid w:val="00EA1566"/>
    <w:rsid w:val="00EA5491"/>
    <w:rsid w:val="00EA6AAE"/>
    <w:rsid w:val="00EB5E1D"/>
    <w:rsid w:val="00EC0BC5"/>
    <w:rsid w:val="00EC3D10"/>
    <w:rsid w:val="00ED67F9"/>
    <w:rsid w:val="00EE2824"/>
    <w:rsid w:val="00EE3159"/>
    <w:rsid w:val="00EF6249"/>
    <w:rsid w:val="00EF6AA5"/>
    <w:rsid w:val="00F12DB2"/>
    <w:rsid w:val="00F24801"/>
    <w:rsid w:val="00F25DAA"/>
    <w:rsid w:val="00F40315"/>
    <w:rsid w:val="00F5655F"/>
    <w:rsid w:val="00F63A0E"/>
    <w:rsid w:val="00F6507D"/>
    <w:rsid w:val="00F67083"/>
    <w:rsid w:val="00F67BF7"/>
    <w:rsid w:val="00F70CB1"/>
    <w:rsid w:val="00F71EBF"/>
    <w:rsid w:val="00FA3484"/>
    <w:rsid w:val="00FA3B96"/>
    <w:rsid w:val="00FB0D50"/>
    <w:rsid w:val="00FC1126"/>
    <w:rsid w:val="00FC6336"/>
    <w:rsid w:val="00FD079A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AEF07D"/>
  <w15:docId w15:val="{FDCD193B-AD75-E24D-A201-D0D167DB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98E"/>
    <w:rPr>
      <w:rFonts w:ascii="Arial" w:hAnsi="Arial"/>
      <w:sz w:val="22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8E3B39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E3B39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E3B39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rsid w:val="008E3B39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8E3B39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8E3B39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8E3B39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8E3B39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8E3B39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3B39"/>
    <w:pPr>
      <w:tabs>
        <w:tab w:val="center" w:pos="4153"/>
        <w:tab w:val="right" w:pos="8306"/>
      </w:tabs>
    </w:pPr>
    <w:rPr>
      <w:sz w:val="16"/>
    </w:rPr>
  </w:style>
  <w:style w:type="paragraph" w:styleId="Header">
    <w:name w:val="header"/>
    <w:basedOn w:val="Normal"/>
    <w:link w:val="HeaderChar"/>
    <w:uiPriority w:val="99"/>
    <w:rsid w:val="008E3B39"/>
    <w:pPr>
      <w:tabs>
        <w:tab w:val="center" w:pos="4153"/>
        <w:tab w:val="right" w:pos="8306"/>
      </w:tabs>
    </w:pPr>
    <w:rPr>
      <w:i/>
      <w:sz w:val="20"/>
    </w:rPr>
  </w:style>
  <w:style w:type="paragraph" w:styleId="BodyTextIndent">
    <w:name w:val="Body Text Indent"/>
    <w:basedOn w:val="Normal"/>
    <w:rsid w:val="00C4701E"/>
    <w:pPr>
      <w:spacing w:before="200" w:after="120"/>
      <w:ind w:left="283"/>
      <w:jc w:val="both"/>
    </w:pPr>
    <w:rPr>
      <w:szCs w:val="24"/>
      <w:lang w:val="en-GB" w:eastAsia="en-GB"/>
    </w:rPr>
  </w:style>
  <w:style w:type="paragraph" w:styleId="BodyText">
    <w:name w:val="Body Text"/>
    <w:basedOn w:val="Normal"/>
    <w:rsid w:val="00C4701E"/>
    <w:pPr>
      <w:spacing w:after="120"/>
    </w:pPr>
  </w:style>
  <w:style w:type="paragraph" w:styleId="EndnoteText">
    <w:name w:val="endnote text"/>
    <w:basedOn w:val="Normal"/>
    <w:semiHidden/>
    <w:rsid w:val="00C4701E"/>
    <w:pPr>
      <w:widowControl w:val="0"/>
      <w:autoSpaceDE w:val="0"/>
      <w:autoSpaceDN w:val="0"/>
    </w:pPr>
    <w:rPr>
      <w:rFonts w:ascii="Courier" w:hAnsi="Courier"/>
      <w:sz w:val="24"/>
      <w:szCs w:val="24"/>
      <w:lang w:val="en-GB"/>
    </w:rPr>
  </w:style>
  <w:style w:type="character" w:styleId="PageNumber">
    <w:name w:val="page number"/>
    <w:basedOn w:val="DefaultParagraphFont"/>
    <w:rsid w:val="00C4701E"/>
  </w:style>
  <w:style w:type="paragraph" w:styleId="BalloonText">
    <w:name w:val="Balloon Text"/>
    <w:basedOn w:val="Normal"/>
    <w:semiHidden/>
    <w:rsid w:val="001C4F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152D"/>
    <w:rPr>
      <w:color w:val="0000FF"/>
      <w:u w:val="single"/>
    </w:rPr>
  </w:style>
  <w:style w:type="paragraph" w:styleId="BodyText2">
    <w:name w:val="Body Text 2"/>
    <w:basedOn w:val="Normal"/>
    <w:rsid w:val="00035279"/>
    <w:pPr>
      <w:spacing w:after="120" w:line="480" w:lineRule="auto"/>
    </w:pPr>
  </w:style>
  <w:style w:type="character" w:customStyle="1" w:styleId="Heading1Char">
    <w:name w:val="Heading 1 Char"/>
    <w:basedOn w:val="DefaultParagraphFont"/>
    <w:link w:val="Heading1"/>
    <w:rsid w:val="00035279"/>
    <w:rPr>
      <w:rFonts w:ascii="Arial" w:hAnsi="Arial"/>
      <w:b/>
      <w:kern w:val="28"/>
      <w:sz w:val="28"/>
      <w:lang w:val="en-AU" w:eastAsia="en-US" w:bidi="ar-SA"/>
    </w:rPr>
  </w:style>
  <w:style w:type="paragraph" w:styleId="Title">
    <w:name w:val="Title"/>
    <w:basedOn w:val="Normal"/>
    <w:link w:val="TitleChar"/>
    <w:qFormat/>
    <w:rsid w:val="00D85A9E"/>
    <w:pPr>
      <w:jc w:val="center"/>
    </w:pPr>
    <w:rPr>
      <w:b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D85A9E"/>
    <w:rPr>
      <w:rFonts w:ascii="Arial" w:hAnsi="Arial"/>
      <w:b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A3942"/>
    <w:rPr>
      <w:rFonts w:ascii="Arial" w:hAnsi="Arial"/>
      <w:i/>
      <w:lang w:val="en-AU" w:eastAsia="en-US"/>
    </w:rPr>
  </w:style>
  <w:style w:type="paragraph" w:styleId="BodyText3">
    <w:name w:val="Body Text 3"/>
    <w:basedOn w:val="Normal"/>
    <w:link w:val="BodyText3Char"/>
    <w:rsid w:val="00777CA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77CAB"/>
    <w:rPr>
      <w:rFonts w:ascii="Arial" w:hAnsi="Arial"/>
      <w:sz w:val="16"/>
      <w:szCs w:val="16"/>
      <w:lang w:val="en-AU" w:eastAsia="en-US"/>
    </w:rPr>
  </w:style>
  <w:style w:type="paragraph" w:styleId="BodyTextIndent2">
    <w:name w:val="Body Text Indent 2"/>
    <w:basedOn w:val="Normal"/>
    <w:link w:val="BodyTextIndent2Char"/>
    <w:rsid w:val="00D47A80"/>
    <w:pPr>
      <w:ind w:left="360"/>
    </w:pPr>
    <w:rPr>
      <w:bCs/>
      <w:color w:val="000080"/>
    </w:rPr>
  </w:style>
  <w:style w:type="character" w:customStyle="1" w:styleId="BodyTextIndent2Char">
    <w:name w:val="Body Text Indent 2 Char"/>
    <w:basedOn w:val="DefaultParagraphFont"/>
    <w:link w:val="BodyTextIndent2"/>
    <w:rsid w:val="00D47A80"/>
    <w:rPr>
      <w:rFonts w:ascii="Arial" w:hAnsi="Arial"/>
      <w:bCs/>
      <w:color w:val="00008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83A2F"/>
    <w:rPr>
      <w:rFonts w:ascii="Arial" w:hAnsi="Arial"/>
      <w:sz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nzonaconference.net/uploads/1/7/1/0/17109862/07-t2_michaelhandy_delayeddiagnosisimpactonpatientmanagementandqualityimproveme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66AE-8E80-4DBD-8505-4C951673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SUHT</Company>
  <LinksUpToDate>false</LinksUpToDate>
  <CharactersWithSpaces>5353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mailto:RadiologyGovernance@uhs.nhs.uk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stuarl</dc:creator>
  <cp:lastModifiedBy>Macleod Bryan - Consultant in Emergency Medicine</cp:lastModifiedBy>
  <cp:revision>13</cp:revision>
  <cp:lastPrinted>2020-06-15T10:58:00Z</cp:lastPrinted>
  <dcterms:created xsi:type="dcterms:W3CDTF">2024-05-15T10:09:00Z</dcterms:created>
  <dcterms:modified xsi:type="dcterms:W3CDTF">2024-05-15T10:30:00Z</dcterms:modified>
</cp:coreProperties>
</file>